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7E09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AO JUÍZO DA 3ª VARA CÍVEL DA COMARCA DE BALNEÁRIO CAMBORIÚ/SC</w:t>
      </w:r>
    </w:p>
    <w:p w14:paraId="50650792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Processo nº 5008911-18.2024.8.24.0005</w:t>
      </w:r>
    </w:p>
    <w:p w14:paraId="4EE03FE2" w14:textId="77777777" w:rsidR="00B60B0F" w:rsidRPr="00B60B0F" w:rsidRDefault="00B60B0F" w:rsidP="00B60B0F">
      <w:pPr>
        <w:jc w:val="both"/>
      </w:pPr>
      <w:r w:rsidRPr="00B60B0F">
        <w:t>SÉRGIO PIOLI, já qualificado nos autos da ação que move em face de ALLAN DE LIMA LOPES, vem, por meio de seu advogado infra-assinado, em atenção ao despacho proferido em 25/04/2025, apresentar a presente</w:t>
      </w:r>
    </w:p>
    <w:p w14:paraId="0BFFA4C2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PETIÇÃO DE RETIFICAÇÃO DO VALOR DA CAUSA E COMUNICAÇÃO DE FATO NOVO RELEVANTE</w:t>
      </w:r>
      <w:r w:rsidRPr="00B60B0F">
        <w:t>,</w:t>
      </w:r>
    </w:p>
    <w:p w14:paraId="69607047" w14:textId="77777777" w:rsidR="00B60B0F" w:rsidRPr="00B60B0F" w:rsidRDefault="00B60B0F" w:rsidP="00B60B0F">
      <w:pPr>
        <w:jc w:val="both"/>
      </w:pPr>
      <w:r w:rsidRPr="00B60B0F">
        <w:t>pelos fundamentos que passa a expor:</w:t>
      </w:r>
    </w:p>
    <w:p w14:paraId="33C050C6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1. INTRODUÇÃO</w:t>
      </w:r>
    </w:p>
    <w:p w14:paraId="73E794DE" w14:textId="77777777" w:rsidR="00B60B0F" w:rsidRPr="00B60B0F" w:rsidRDefault="00B60B0F" w:rsidP="00B60B0F">
      <w:pPr>
        <w:jc w:val="both"/>
      </w:pPr>
      <w:r w:rsidRPr="00B60B0F">
        <w:t>Em cumprimento à determinação judicial, o Autor retifica o valor da causa, conforme determinado, e comunica fatos supervenientes que reforçam a rescisão contratual por inadimplemento do Réu, já consumada por notificação extrajudicial de 05/01/2023 (anexada na réplica, evento “Documento 6”). A presente ação fundamenta-se no inadimplemento contumaz do Réu, amparado pela cláusula resolutiva expressa do contrato de compra e venda, suficiente para justificar a rescisão. Contudo, a descoberta de conluio e falsidade ideológica após a réplica, decorrente de análise detalhada dos documentos anexados na contestação, evidencia a má-fé do Réu e do ex-advogado do Autor, justificando a comunicação tardia desses fatos e a análise do enriquecimento ilícito decorrente da relação contratual.</w:t>
      </w:r>
    </w:p>
    <w:p w14:paraId="1646F9CB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2. CUMPRIMENTO DA DETERMINAÇÃO DE RETIFICAÇÃO DO VALOR DA CAUSA</w:t>
      </w:r>
    </w:p>
    <w:p w14:paraId="3BE99F03" w14:textId="77777777" w:rsidR="00B60B0F" w:rsidRPr="00B60B0F" w:rsidRDefault="00B60B0F" w:rsidP="00B60B0F">
      <w:pPr>
        <w:jc w:val="both"/>
      </w:pPr>
      <w:r w:rsidRPr="00B60B0F">
        <w:t xml:space="preserve">Nos termos do despacho judicial, o Autor retifica o valor da causa para refletir o montante ajustado no aditivo contratual de 05/04/2018, conforme Cláusula Segunda, item “B” (Evento 1). O valor do contrato é de </w:t>
      </w:r>
      <w:r w:rsidRPr="00B60B0F">
        <w:rPr>
          <w:b/>
          <w:bCs/>
        </w:rPr>
        <w:t>R$ 732.042,00</w:t>
      </w:r>
      <w:r w:rsidRPr="00B60B0F">
        <w:t xml:space="preserve">, atualizado monetariamente até a propositura da ação (18/04/2024) para </w:t>
      </w:r>
      <w:r w:rsidRPr="00B60B0F">
        <w:rPr>
          <w:b/>
          <w:bCs/>
        </w:rPr>
        <w:t>R$ 1.034.040,00</w:t>
      </w:r>
      <w:r w:rsidRPr="00B60B0F">
        <w:t xml:space="preserve"> (um milhão, trinta e quatro mil e quarenta reais), conforme planilha anexa e reconhecido pela parte-contrária em manifestação nos autos.</w:t>
      </w:r>
    </w:p>
    <w:p w14:paraId="0C860DC2" w14:textId="77777777" w:rsidR="00B60B0F" w:rsidRPr="00B60B0F" w:rsidRDefault="00B60B0F" w:rsidP="00B60B0F">
      <w:pPr>
        <w:jc w:val="both"/>
      </w:pPr>
      <w:r w:rsidRPr="00B60B0F">
        <w:t>Requer-se a retificação do valor da causa para o montante supra e, se necessário, a intimação para recolhimento de custas complementares.</w:t>
      </w:r>
    </w:p>
    <w:p w14:paraId="0DCA92E3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3. COMUNICAÇÃO DE FATO NOVO RELEVANTE</w:t>
      </w:r>
    </w:p>
    <w:p w14:paraId="2F71C5EA" w14:textId="77777777" w:rsidR="00B60B0F" w:rsidRPr="00B60B0F" w:rsidRDefault="00B60B0F" w:rsidP="00B60B0F">
      <w:pPr>
        <w:jc w:val="both"/>
      </w:pPr>
      <w:r w:rsidRPr="00B60B0F">
        <w:t>Os fatos supervenientes ora comunicados, descobertos após a réplica devido a análise detalhada dos documentos anexados na contestação, evidenciam má-fé do Réu e vícios graves que corroboram a rescisão contratual já consumada. Passam a ser expostos em tópicos para maior clareza:</w:t>
      </w:r>
    </w:p>
    <w:p w14:paraId="3AC2655E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3.1. Conluio e Falsidade no Contrato de Cessão de Direitos</w:t>
      </w:r>
    </w:p>
    <w:p w14:paraId="4EB7AC4D" w14:textId="77777777" w:rsidR="00B60B0F" w:rsidRPr="00B60B0F" w:rsidRDefault="00B60B0F" w:rsidP="00B60B0F">
      <w:pPr>
        <w:jc w:val="both"/>
      </w:pPr>
      <w:r w:rsidRPr="00B60B0F">
        <w:t xml:space="preserve">Após a apresentação da réplica, o Autor tomou conhecimento de um </w:t>
      </w:r>
      <w:r w:rsidRPr="00B60B0F">
        <w:rPr>
          <w:b/>
          <w:bCs/>
        </w:rPr>
        <w:t>contrato de cessão de direitos aquisitivos</w:t>
      </w:r>
      <w:r w:rsidRPr="00B60B0F">
        <w:t xml:space="preserve"> (Doc. 02) firmado entre o Réu, Allan de Lima Lopes, e o ex-advogado do Autor, </w:t>
      </w:r>
      <w:r w:rsidRPr="00B60B0F">
        <w:rPr>
          <w:b/>
          <w:bCs/>
        </w:rPr>
        <w:t>Plínio de Almeida Tecchio</w:t>
      </w:r>
      <w:r w:rsidRPr="00B60B0F">
        <w:t xml:space="preserve">, que atuou como seu representante por mais de dez anos, inclusive em assuntos relacionados ao imóvel objeto da lide. O contrato contém cláusula que afirma, falsamente, a ciência e anuência do Autor, o que jamais ocorreu. O Autor não foi informado, não assinou nem participou da operação, configurando </w:t>
      </w:r>
      <w:r w:rsidRPr="00B60B0F">
        <w:rPr>
          <w:b/>
          <w:bCs/>
        </w:rPr>
        <w:t>falsidade ideológica</w:t>
      </w:r>
      <w:r w:rsidRPr="00B60B0F">
        <w:t xml:space="preserve">, </w:t>
      </w:r>
      <w:r w:rsidRPr="00B60B0F">
        <w:rPr>
          <w:b/>
          <w:bCs/>
        </w:rPr>
        <w:t>patrocínio infiel</w:t>
      </w:r>
      <w:r w:rsidRPr="00B60B0F">
        <w:t xml:space="preserve"> e </w:t>
      </w:r>
      <w:r w:rsidRPr="00B60B0F">
        <w:rPr>
          <w:b/>
          <w:bCs/>
        </w:rPr>
        <w:t>conflito de interesses</w:t>
      </w:r>
      <w:r w:rsidRPr="00B60B0F">
        <w:t>.</w:t>
      </w:r>
    </w:p>
    <w:p w14:paraId="7759E80D" w14:textId="77777777" w:rsidR="00B60B0F" w:rsidRPr="00B60B0F" w:rsidRDefault="00B60B0F" w:rsidP="00B60B0F">
      <w:pPr>
        <w:jc w:val="both"/>
      </w:pPr>
      <w:r w:rsidRPr="00B60B0F">
        <w:lastRenderedPageBreak/>
        <w:t>Diante da gravidade dos fatos, o Autor adotou as seguintes providências:</w:t>
      </w:r>
    </w:p>
    <w:p w14:paraId="4F283202" w14:textId="77777777" w:rsidR="00B60B0F" w:rsidRPr="00B60B0F" w:rsidRDefault="00B60B0F" w:rsidP="00B60B0F">
      <w:pPr>
        <w:numPr>
          <w:ilvl w:val="0"/>
          <w:numId w:val="4"/>
        </w:numPr>
        <w:jc w:val="both"/>
      </w:pPr>
      <w:r w:rsidRPr="00B60B0F">
        <w:t xml:space="preserve">Registro de </w:t>
      </w:r>
      <w:r w:rsidRPr="00B60B0F">
        <w:rPr>
          <w:b/>
          <w:bCs/>
        </w:rPr>
        <w:t>boletim de ocorrência</w:t>
      </w:r>
      <w:r w:rsidRPr="00B60B0F">
        <w:t xml:space="preserve"> por falsidade e fraude (Doc. 03);</w:t>
      </w:r>
    </w:p>
    <w:p w14:paraId="54135729" w14:textId="77777777" w:rsidR="00B60B0F" w:rsidRPr="00B60B0F" w:rsidRDefault="00B60B0F" w:rsidP="00B60B0F">
      <w:pPr>
        <w:numPr>
          <w:ilvl w:val="0"/>
          <w:numId w:val="4"/>
        </w:numPr>
        <w:jc w:val="both"/>
      </w:pPr>
      <w:r w:rsidRPr="00B60B0F">
        <w:t xml:space="preserve">Representação disciplinar contra o advogado perante a OAB/SC, que acolheu a denúncia e instaurou </w:t>
      </w:r>
      <w:r w:rsidRPr="00B60B0F">
        <w:rPr>
          <w:b/>
          <w:bCs/>
        </w:rPr>
        <w:t>processo ético-disciplinar</w:t>
      </w:r>
      <w:r w:rsidRPr="00B60B0F">
        <w:t xml:space="preserve"> (Doc. 04).</w:t>
      </w:r>
    </w:p>
    <w:p w14:paraId="050390F9" w14:textId="77777777" w:rsidR="00B60B0F" w:rsidRPr="00B60B0F" w:rsidRDefault="00B60B0F" w:rsidP="00B60B0F">
      <w:pPr>
        <w:jc w:val="both"/>
      </w:pPr>
      <w:r w:rsidRPr="00B60B0F">
        <w:t>Esses elementos demonstram que a cessão foi realizada sem legitimidade, em conluio entre o Réu e o advogado, em prejuízo ao Autor, e reforçam a nulidade do contrato de cessão, nos termos do art. 166, II e VII, do Código Civil. A má-fé do Réu, aliada à conduta antiética do advogado, agrava a iniquidade da relação contratual, justificando a comunicação tardia desses fatos.</w:t>
      </w:r>
    </w:p>
    <w:p w14:paraId="74DD4219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3.2. Desequilíbrio Econômico e Enriquecimento sem Causa</w:t>
      </w:r>
    </w:p>
    <w:p w14:paraId="673DA846" w14:textId="77777777" w:rsidR="00B60B0F" w:rsidRPr="00B60B0F" w:rsidRDefault="00B60B0F" w:rsidP="00B60B0F">
      <w:pPr>
        <w:jc w:val="both"/>
      </w:pPr>
      <w:r w:rsidRPr="00B60B0F">
        <w:t xml:space="preserve">A análise do contrato de cessão, que revela a má-fé do Réu, também evidencia o profundo desequilíbrio econômico da relação contratual. O Réu, que inicialmente foi inquilino do imóvel, possuiu-o por mais de </w:t>
      </w:r>
      <w:r w:rsidRPr="00B60B0F">
        <w:rPr>
          <w:b/>
          <w:bCs/>
        </w:rPr>
        <w:t>onze anos</w:t>
      </w:r>
      <w:r w:rsidRPr="00B60B0F">
        <w:t xml:space="preserve">, pagando valores totais (entrada e parcelas) inferiores a </w:t>
      </w:r>
      <w:r w:rsidRPr="00B60B0F">
        <w:rPr>
          <w:b/>
          <w:bCs/>
        </w:rPr>
        <w:t>R$ 750.000,00</w:t>
      </w:r>
      <w:r w:rsidRPr="00B60B0F">
        <w:t>. Esse montante é equivalente ao que seria pago a título de aluguel no mercado locatício no mesmo período (Doc. 5), mas incompatível com um contrato de compra e venda, que exige contrapartidas patrimoniais substancialmente superiores.</w:t>
      </w:r>
    </w:p>
    <w:p w14:paraId="436D748C" w14:textId="77777777" w:rsidR="00B60B0F" w:rsidRPr="00B60B0F" w:rsidRDefault="00B60B0F" w:rsidP="00B60B0F">
      <w:pPr>
        <w:jc w:val="both"/>
      </w:pPr>
      <w:r w:rsidRPr="00B60B0F">
        <w:t xml:space="preserve">Assim, o Réu usufruiu do imóvel por mais de uma década, sem quitação ou escritura, pagando valores que refletem mera fruição locatícia, e não a aquisição de um bem imóvel. Tal conduta, agravada pelo conluio com o advogado, demonstra que o Réu buscou se beneficiar indevidamente do imóvel, configurando </w:t>
      </w:r>
      <w:r w:rsidRPr="00B60B0F">
        <w:rPr>
          <w:b/>
          <w:bCs/>
        </w:rPr>
        <w:t>enriquecimento sem causa</w:t>
      </w:r>
      <w:r w:rsidRPr="00B60B0F">
        <w:t xml:space="preserve"> em detrimento do Autor, nos termos do art. 884 do Código Civil.</w:t>
      </w:r>
    </w:p>
    <w:p w14:paraId="591D0702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3.3. Rescisão Contratual Consumada</w:t>
      </w:r>
    </w:p>
    <w:p w14:paraId="49A2C3FF" w14:textId="77777777" w:rsidR="00B60B0F" w:rsidRPr="00B60B0F" w:rsidRDefault="00B60B0F" w:rsidP="00B60B0F">
      <w:pPr>
        <w:jc w:val="both"/>
      </w:pPr>
      <w:r w:rsidRPr="00B60B0F">
        <w:t>Conforme já juntado na réplica (Evento, “Documento 6”, ora reiterado como Doc. 01), o Autor promoveu a rescisão contratual extrajudicial por notificação de 05/01/2023, com prazo para purgação da mora, nos termos do art. 475 do Código Civil e da Cláusula Terceira, Parágrafo Único, do contrato originário. O Réu recebeu a notificação e não respondeu no prazo legal, consolidando a rescisão por inadimplemento de pleno direito. Assim, a cessão posterior ao advogado carece de base jurídica, pois o Réu não detinha direitos sobre o bem, reforçando a nulidade do contrato de cessão.</w:t>
      </w:r>
    </w:p>
    <w:p w14:paraId="0445F98A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4. REQUERIMENTOS FINAIS</w:t>
      </w:r>
    </w:p>
    <w:p w14:paraId="0B82C5D4" w14:textId="77777777" w:rsidR="00B60B0F" w:rsidRPr="00B60B0F" w:rsidRDefault="00B60B0F" w:rsidP="00B60B0F">
      <w:pPr>
        <w:jc w:val="both"/>
      </w:pPr>
      <w:r w:rsidRPr="00B60B0F">
        <w:t xml:space="preserve">Diante do exposto, requer-se: a) A </w:t>
      </w:r>
      <w:r w:rsidRPr="00B60B0F">
        <w:rPr>
          <w:b/>
          <w:bCs/>
        </w:rPr>
        <w:t>retificação do valor da causa</w:t>
      </w:r>
      <w:r w:rsidRPr="00B60B0F">
        <w:t xml:space="preserve"> para </w:t>
      </w:r>
      <w:r w:rsidRPr="00B60B0F">
        <w:rPr>
          <w:b/>
          <w:bCs/>
        </w:rPr>
        <w:t>R$ 1.034.040,00</w:t>
      </w:r>
      <w:r w:rsidRPr="00B60B0F">
        <w:t xml:space="preserve">, conforme valor atualizado e reconhecido pela parte contrária, com intimação para recolhimento de custas complementares, se necessário; b) A </w:t>
      </w:r>
      <w:r w:rsidRPr="00B60B0F">
        <w:rPr>
          <w:b/>
          <w:bCs/>
        </w:rPr>
        <w:t>juntada</w:t>
      </w:r>
      <w:r w:rsidRPr="00B60B0F">
        <w:t xml:space="preserve"> desta petição e dos documentos anexos aos autos, para consideração dos fatos supervenientes na formação do convencimento judicial; c) O </w:t>
      </w:r>
      <w:r w:rsidRPr="00B60B0F">
        <w:rPr>
          <w:b/>
          <w:bCs/>
        </w:rPr>
        <w:t>reconhecimento da rescisão contratual</w:t>
      </w:r>
      <w:r w:rsidRPr="00B60B0F">
        <w:t xml:space="preserve"> já consumada por notificação extrajudicial válida, nos termos do art. 475 do Código Civil e da Cláusula Terceira, Parágrafo Único, do contrato; d) A </w:t>
      </w:r>
      <w:r w:rsidRPr="00B60B0F">
        <w:rPr>
          <w:b/>
          <w:bCs/>
        </w:rPr>
        <w:t>nulidade do contrato de cessão de direitos</w:t>
      </w:r>
      <w:r w:rsidRPr="00B60B0F">
        <w:t xml:space="preserve"> firmado entre o Réu e Plínio de Almeida Tecchio, por vício de consentimento, falsidade ideológica e ausência de anuência do proprietário, nos termos do art. 166, II e VII, do Código Civil, como medida incidental para resguardar os efeitos da rescisão; e) A concessão de </w:t>
      </w:r>
      <w:r w:rsidRPr="00B60B0F">
        <w:rPr>
          <w:b/>
          <w:bCs/>
        </w:rPr>
        <w:t>tutela provisória de urgência</w:t>
      </w:r>
      <w:r w:rsidRPr="00B60B0F">
        <w:t xml:space="preserve">, nos termos dos </w:t>
      </w:r>
      <w:proofErr w:type="spellStart"/>
      <w:r w:rsidRPr="00B60B0F">
        <w:t>arts</w:t>
      </w:r>
      <w:proofErr w:type="spellEnd"/>
      <w:r w:rsidRPr="00B60B0F">
        <w:t xml:space="preserve">. 300 e 301 do CPC, para suspender os </w:t>
      </w:r>
      <w:r w:rsidRPr="00B60B0F">
        <w:lastRenderedPageBreak/>
        <w:t xml:space="preserve">efeitos do contrato de cessão até o julgamento; f) O </w:t>
      </w:r>
      <w:r w:rsidRPr="00B60B0F">
        <w:rPr>
          <w:b/>
          <w:bCs/>
        </w:rPr>
        <w:t>oficiamento ao Ministério Público</w:t>
      </w:r>
      <w:r w:rsidRPr="00B60B0F">
        <w:t>, nos termos do art. 129, inciso III, da Constituição Federal, para apuração de possíveis ilícitos civis e penais relacionados à falsidade contratual e à conduta do advogado; g) Caso Vossa Excelência entenda que os fatos novos configuram questão relevante, a abertura de prazo para manifestação da parte contrária, nos termos do art. 10 do CPC, resguardando o contraditório.</w:t>
      </w:r>
    </w:p>
    <w:p w14:paraId="32EC0D50" w14:textId="77777777" w:rsidR="00B60B0F" w:rsidRPr="00B60B0F" w:rsidRDefault="00B60B0F" w:rsidP="00B60B0F">
      <w:pPr>
        <w:jc w:val="both"/>
      </w:pPr>
      <w:r w:rsidRPr="00B60B0F">
        <w:rPr>
          <w:b/>
          <w:bCs/>
        </w:rPr>
        <w:t>5. QUADRO DE DOCUMENTOS ANEXOS</w:t>
      </w:r>
    </w:p>
    <w:p w14:paraId="24C791DA" w14:textId="77777777" w:rsidR="00B60B0F" w:rsidRPr="00B60B0F" w:rsidRDefault="00B60B0F" w:rsidP="00B60B0F">
      <w:pPr>
        <w:numPr>
          <w:ilvl w:val="0"/>
          <w:numId w:val="5"/>
        </w:numPr>
        <w:jc w:val="both"/>
      </w:pPr>
      <w:r w:rsidRPr="00B60B0F">
        <w:rPr>
          <w:b/>
          <w:bCs/>
        </w:rPr>
        <w:t>Doc. 01</w:t>
      </w:r>
      <w:r w:rsidRPr="00B60B0F">
        <w:t>: Notificação extrajudicial de 05/01/2023, com prazo para purgação da mora e rescisão contratual (reiterado do evento da réplica, “Documento 6”, para destaque).</w:t>
      </w:r>
    </w:p>
    <w:p w14:paraId="17331F3B" w14:textId="77777777" w:rsidR="00B60B0F" w:rsidRPr="00B60B0F" w:rsidRDefault="00B60B0F" w:rsidP="00B60B0F">
      <w:pPr>
        <w:numPr>
          <w:ilvl w:val="0"/>
          <w:numId w:val="5"/>
        </w:numPr>
        <w:jc w:val="both"/>
      </w:pPr>
      <w:r w:rsidRPr="00B60B0F">
        <w:rPr>
          <w:b/>
          <w:bCs/>
        </w:rPr>
        <w:t>Doc. 02</w:t>
      </w:r>
      <w:r w:rsidRPr="00B60B0F">
        <w:t>: Contrato de cessão de direitos aquisitivos entre Réu e Plínio de Almeida Tecchio, com cláusula falsa.</w:t>
      </w:r>
    </w:p>
    <w:p w14:paraId="1F41D568" w14:textId="77777777" w:rsidR="00B60B0F" w:rsidRPr="00B60B0F" w:rsidRDefault="00B60B0F" w:rsidP="00B60B0F">
      <w:pPr>
        <w:numPr>
          <w:ilvl w:val="0"/>
          <w:numId w:val="5"/>
        </w:numPr>
        <w:jc w:val="both"/>
      </w:pPr>
      <w:r w:rsidRPr="00B60B0F">
        <w:rPr>
          <w:b/>
          <w:bCs/>
        </w:rPr>
        <w:t>Doc. 03</w:t>
      </w:r>
      <w:r w:rsidRPr="00B60B0F">
        <w:t>: Boletim de ocorrência registrado pelo Autor por falsidade e fraude contratual.</w:t>
      </w:r>
    </w:p>
    <w:p w14:paraId="3BA4A862" w14:textId="77777777" w:rsidR="00B60B0F" w:rsidRPr="00B60B0F" w:rsidRDefault="00B60B0F" w:rsidP="00B60B0F">
      <w:pPr>
        <w:numPr>
          <w:ilvl w:val="0"/>
          <w:numId w:val="5"/>
        </w:numPr>
        <w:jc w:val="both"/>
      </w:pPr>
      <w:r w:rsidRPr="00B60B0F">
        <w:rPr>
          <w:b/>
          <w:bCs/>
        </w:rPr>
        <w:t>Doc. 04</w:t>
      </w:r>
      <w:r w:rsidRPr="00B60B0F">
        <w:t>: Documento da OAB/SC confirmando a instauração de processo ético-disciplinar contra Plínio de Almeida Tecchio.</w:t>
      </w:r>
    </w:p>
    <w:p w14:paraId="36DC9AE2" w14:textId="77777777" w:rsidR="00B60B0F" w:rsidRDefault="00B60B0F" w:rsidP="00B60B0F">
      <w:pPr>
        <w:numPr>
          <w:ilvl w:val="0"/>
          <w:numId w:val="5"/>
        </w:numPr>
        <w:jc w:val="both"/>
      </w:pPr>
      <w:r w:rsidRPr="00B60B0F">
        <w:rPr>
          <w:b/>
          <w:bCs/>
        </w:rPr>
        <w:t>Doc. 05</w:t>
      </w:r>
      <w:r w:rsidRPr="00B60B0F">
        <w:t>: Planilha demonstrando o desequilíbrio econômico e o enriquecimento sem causa pela posse prolongada do imóvel pelo Réu.</w:t>
      </w:r>
    </w:p>
    <w:p w14:paraId="45523E22" w14:textId="77777777" w:rsidR="00201121" w:rsidRPr="00B60B0F" w:rsidRDefault="00201121" w:rsidP="00201121">
      <w:pPr>
        <w:ind w:left="720"/>
        <w:jc w:val="both"/>
      </w:pPr>
    </w:p>
    <w:p w14:paraId="482E9D6D" w14:textId="77777777" w:rsidR="00B60B0F" w:rsidRPr="00B60B0F" w:rsidRDefault="00B60B0F" w:rsidP="00B60B0F">
      <w:pPr>
        <w:jc w:val="both"/>
      </w:pPr>
      <w:r w:rsidRPr="00B60B0F">
        <w:t>Termos em que,</w:t>
      </w:r>
    </w:p>
    <w:p w14:paraId="3F5A49D2" w14:textId="77777777" w:rsidR="00B60B0F" w:rsidRDefault="00B60B0F" w:rsidP="00B60B0F">
      <w:pPr>
        <w:jc w:val="both"/>
      </w:pPr>
      <w:r w:rsidRPr="00B60B0F">
        <w:t>Pede deferimento.</w:t>
      </w:r>
    </w:p>
    <w:p w14:paraId="410475B9" w14:textId="77777777" w:rsidR="00B60B0F" w:rsidRDefault="00B60B0F" w:rsidP="00B60B0F">
      <w:pPr>
        <w:jc w:val="both"/>
      </w:pPr>
    </w:p>
    <w:p w14:paraId="1FF4E83E" w14:textId="77777777" w:rsidR="00B60B0F" w:rsidRPr="00B60B0F" w:rsidRDefault="00B60B0F" w:rsidP="00B60B0F">
      <w:pPr>
        <w:jc w:val="both"/>
      </w:pPr>
    </w:p>
    <w:p w14:paraId="05CED45C" w14:textId="77777777" w:rsidR="00B60B0F" w:rsidRDefault="00B60B0F" w:rsidP="00B60B0F">
      <w:pPr>
        <w:jc w:val="both"/>
      </w:pPr>
      <w:r w:rsidRPr="00B60B0F">
        <w:t>Balneário Camboriú, 30/04/2025</w:t>
      </w:r>
    </w:p>
    <w:p w14:paraId="3524F61A" w14:textId="77777777" w:rsidR="00B60B0F" w:rsidRDefault="00B60B0F" w:rsidP="00B60B0F">
      <w:pPr>
        <w:jc w:val="both"/>
      </w:pPr>
    </w:p>
    <w:p w14:paraId="7A63C89A" w14:textId="77777777" w:rsidR="00B60B0F" w:rsidRPr="00B60B0F" w:rsidRDefault="00B60B0F" w:rsidP="00B60B0F">
      <w:pPr>
        <w:jc w:val="both"/>
      </w:pPr>
    </w:p>
    <w:p w14:paraId="5AF33AFC" w14:textId="77777777" w:rsidR="00B60B0F" w:rsidRDefault="00B60B0F" w:rsidP="00B60B0F">
      <w:pPr>
        <w:jc w:val="both"/>
        <w:rPr>
          <w:b/>
          <w:bCs/>
        </w:rPr>
      </w:pPr>
      <w:r w:rsidRPr="00B60B0F">
        <w:rPr>
          <w:b/>
          <w:bCs/>
        </w:rPr>
        <w:t>[Nome do Advogado]</w:t>
      </w:r>
    </w:p>
    <w:p w14:paraId="6AB58371" w14:textId="1AF242A4" w:rsidR="00B60B0F" w:rsidRPr="00B60B0F" w:rsidRDefault="00B60B0F" w:rsidP="00B60B0F">
      <w:pPr>
        <w:jc w:val="both"/>
      </w:pPr>
      <w:r w:rsidRPr="00B60B0F">
        <w:br/>
        <w:t>OAB/UF nº [</w:t>
      </w:r>
      <w:proofErr w:type="spellStart"/>
      <w:r w:rsidRPr="00B60B0F">
        <w:t>xxx</w:t>
      </w:r>
      <w:proofErr w:type="spellEnd"/>
      <w:r w:rsidRPr="00B60B0F">
        <w:t>]</w:t>
      </w:r>
    </w:p>
    <w:p w14:paraId="12E44B16" w14:textId="77777777" w:rsidR="0076635B" w:rsidRPr="00B60B0F" w:rsidRDefault="0076635B" w:rsidP="00B60B0F">
      <w:pPr>
        <w:jc w:val="both"/>
      </w:pPr>
    </w:p>
    <w:sectPr w:rsidR="0076635B" w:rsidRPr="00B6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3A0"/>
    <w:multiLevelType w:val="multilevel"/>
    <w:tmpl w:val="B0F4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F7923"/>
    <w:multiLevelType w:val="multilevel"/>
    <w:tmpl w:val="FAC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A6A3B"/>
    <w:multiLevelType w:val="multilevel"/>
    <w:tmpl w:val="636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95B17"/>
    <w:multiLevelType w:val="multilevel"/>
    <w:tmpl w:val="75F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D77D1"/>
    <w:multiLevelType w:val="multilevel"/>
    <w:tmpl w:val="BC8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65703">
    <w:abstractNumId w:val="0"/>
  </w:num>
  <w:num w:numId="2" w16cid:durableId="1074620074">
    <w:abstractNumId w:val="1"/>
  </w:num>
  <w:num w:numId="3" w16cid:durableId="89393630">
    <w:abstractNumId w:val="2"/>
  </w:num>
  <w:num w:numId="4" w16cid:durableId="2137019559">
    <w:abstractNumId w:val="3"/>
  </w:num>
  <w:num w:numId="5" w16cid:durableId="1781299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6"/>
    <w:rsid w:val="001A4130"/>
    <w:rsid w:val="00201121"/>
    <w:rsid w:val="0076635B"/>
    <w:rsid w:val="00A20844"/>
    <w:rsid w:val="00A57A36"/>
    <w:rsid w:val="00B60B0F"/>
    <w:rsid w:val="00C62AFB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4F51"/>
  <w15:chartTrackingRefBased/>
  <w15:docId w15:val="{CB762528-EC20-42A5-A12D-B0DAC0F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A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A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A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A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A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A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A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A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7A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A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4</cp:revision>
  <dcterms:created xsi:type="dcterms:W3CDTF">2025-04-30T12:57:00Z</dcterms:created>
  <dcterms:modified xsi:type="dcterms:W3CDTF">2025-04-30T13:38:00Z</dcterms:modified>
</cp:coreProperties>
</file>