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b/>
          <w:bCs/>
          <w:color w:val="2E4057"/>
          <w:sz w:val="44"/>
          <w:szCs w:val="44"/>
        </w:rPr>
        <w:t xml:space="preserve">Constraint Triangulation Theory (CTT):</w:t>
      </w:r>
    </w:p>
    <w:p>
      <w:pPr>
        <w:spacing w:before="0" w:after="240"/>
        <w:jc w:val="center"/>
      </w:pPr>
      <w:r>
        <w:rPr>
          <w:rFonts w:ascii="Arial" w:cs="Arial" w:eastAsia="Arial" w:hAnsi="Arial"/>
          <w:b/>
          <w:bCs/>
          <w:color w:val="048A81"/>
          <w:sz w:val="36"/>
          <w:szCs w:val="36"/>
        </w:rPr>
        <w:t xml:space="preserve">A Cross-Domain Methodology for Bounding Complex Systems</w:t>
      </w:r>
    </w:p>
    <w:p>
      <w:pPr>
        <w:spacing w:before="0" w:after="80"/>
        <w:jc w:val="center"/>
      </w:pPr>
      <w:r>
        <w:rPr>
          <w:rFonts w:ascii="Arial" w:cs="Arial" w:eastAsia="Arial" w:hAnsi="Arial"/>
          <w:b/>
          <w:bCs/>
          <w:sz w:val="26"/>
          <w:szCs w:val="26"/>
        </w:rPr>
        <w:t xml:space="preserve">Matthew J. "Brick" Campbell</w:t>
      </w:r>
    </w:p>
    <w:p>
      <w:pPr>
        <w:spacing w:before="0" w:after="80"/>
        <w:jc w:val="center"/>
      </w:pPr>
      <w:r>
        <w:rPr>
          <w:rFonts w:ascii="Arial" w:cs="Arial" w:eastAsia="Arial" w:hAnsi="Arial"/>
          <w:color w:val="666666"/>
          <w:sz w:val="22"/>
          <w:szCs w:val="22"/>
        </w:rPr>
        <w:t xml:space="preserve">Independent Researcher</w:t>
      </w:r>
    </w:p>
    <w:p>
      <w:pPr>
        <w:spacing w:before="0" w:after="80"/>
        <w:jc w:val="center"/>
      </w:pPr>
      <w:r>
        <w:rPr>
          <w:rFonts w:ascii="Arial" w:cs="Arial" w:eastAsia="Arial" w:hAnsi="Arial"/>
          <w:color w:val="666666"/>
          <w:sz w:val="22"/>
          <w:szCs w:val="22"/>
        </w:rPr>
        <w:t xml:space="preserve">ORCID: 0009-0002-2263-4672</w:t>
      </w:r>
    </w:p>
    <w:p>
      <w:pPr>
        <w:spacing w:before="0" w:after="80"/>
        <w:jc w:val="center"/>
      </w:pPr>
      <w:r>
        <w:rPr>
          <w:rFonts w:ascii="Arial" w:cs="Arial" w:eastAsia="Arial" w:hAnsi="Arial"/>
          <w:i/>
          <w:iCs/>
          <w:color w:val="666666"/>
          <w:sz w:val="22"/>
          <w:szCs w:val="22"/>
        </w:rPr>
        <w:t xml:space="preserve">Preprint — March 2026</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Abstract</w:t>
      </w:r>
    </w:p>
    <w:p>
      <w:pPr>
        <w:spacing w:before="80" w:after="120"/>
      </w:pPr>
      <w:r>
        <w:rPr>
          <w:rFonts w:ascii="Arial" w:cs="Arial" w:eastAsia="Arial" w:hAnsi="Arial"/>
          <w:sz w:val="24"/>
          <w:szCs w:val="24"/>
        </w:rPr>
        <w:t xml:space="preserve">Constraint Triangulation Theory (CTT) is a domain-general methodology for analyzing complex systems by identifying the minimum set of independent perspectives required to bound system behavior into a feasible arena. The central claim is: one view provides a possibility space; two views narrow it; three views establish a minimum viable constraint. Additional perspectives further tighten the arena, but three represents the epistemological threshold at which meaningful analysis becomes possible.</w:t>
      </w:r>
    </w:p>
    <w:p>
      <w:pPr>
        <w:spacing w:before="120" w:after="0"/>
      </w:pPr>
    </w:p>
    <w:p>
      <w:pPr>
        <w:spacing w:before="80" w:after="120"/>
      </w:pPr>
      <w:r>
        <w:rPr>
          <w:rFonts w:ascii="Arial" w:cs="Arial" w:eastAsia="Arial" w:hAnsi="Arial"/>
          <w:sz w:val="24"/>
          <w:szCs w:val="24"/>
        </w:rPr>
        <w:t xml:space="preserve">This paper formalizes CTT and demonstrates its consistent structural applicability across four domains: (1) chaotic partial differential equations (Kuramoto–Sivashinsky equation), (2) materials science and metal tolerance, (3) interpersonal relationships, and (4) epistemic tolerance and bias. The cross-domain invariance of the triangulation structure supports CTT as a general constraint methodology rather than a domain-specific technique.</w:t>
      </w:r>
    </w:p>
    <w:p>
      <w:pPr>
        <w:spacing w:before="120" w:after="0"/>
      </w:pPr>
    </w:p>
    <w:p>
      <w:pPr>
        <w:spacing w:before="80" w:after="120"/>
      </w:pPr>
      <w:r>
        <w:rPr>
          <w:rFonts w:ascii="Arial" w:cs="Arial" w:eastAsia="Arial" w:hAnsi="Arial"/>
          <w:sz w:val="24"/>
          <w:szCs w:val="24"/>
        </w:rPr>
        <w:t xml:space="preserve">All analysis proceeds through the Observe–Rectify–Review (ORR) verification loop, ensuring reproducibility and epistemic transparency. The framework does not claim to solve intractable systems; it claims to bound them into actionable, analyzable regions.</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1. Introduction</w:t>
      </w:r>
    </w:p>
    <w:p>
      <w:pPr>
        <w:spacing w:before="80" w:after="120"/>
      </w:pPr>
      <w:r>
        <w:rPr>
          <w:rFonts w:ascii="Arial" w:cs="Arial" w:eastAsia="Arial" w:hAnsi="Arial"/>
          <w:sz w:val="24"/>
          <w:szCs w:val="24"/>
        </w:rPr>
        <w:t xml:space="preserve">Complex systems across physics, engineering, and human behavior share a common structural challenge: no single observation is sufficient to characterize system behavior. A measurement taken from one angle reveals one aspect of the system while concealing others. This is not a limitation of measurement precision — it is a fundamental property of constrained systems operating in multi-dimensional state spaces.</w:t>
      </w:r>
    </w:p>
    <w:p>
      <w:pPr>
        <w:spacing w:before="120" w:after="0"/>
      </w:pPr>
    </w:p>
    <w:p>
      <w:pPr>
        <w:spacing w:before="80" w:after="120"/>
      </w:pPr>
      <w:r>
        <w:rPr>
          <w:rFonts w:ascii="Arial" w:cs="Arial" w:eastAsia="Arial" w:hAnsi="Arial"/>
          <w:sz w:val="24"/>
          <w:szCs w:val="24"/>
        </w:rPr>
        <w:t xml:space="preserve">The analogy is direct: if you observe the bottom of a cylindrical object, you see a circle. From that single view, you cannot distinguish a cylinder from a cone, a column, or a disk. A second view at 90 degrees eliminates some possibilities. A third view at 45 degrees resolves the geometry with sufficient confidence to name the object. More views refine further — but three establishes the minimum viable constraint.</w:t>
      </w:r>
    </w:p>
    <w:p>
      <w:pPr>
        <w:spacing w:before="120" w:after="0"/>
      </w:pPr>
    </w:p>
    <w:p>
      <w:pPr>
        <w:spacing w:before="80" w:after="120"/>
      </w:pPr>
      <w:r>
        <w:rPr>
          <w:rFonts w:ascii="Arial" w:cs="Arial" w:eastAsia="Arial" w:hAnsi="Arial"/>
          <w:sz w:val="24"/>
          <w:szCs w:val="24"/>
        </w:rPr>
        <w:t xml:space="preserve">Constraint Triangulation Theory (CTT) formalizes this observation into a general methodology. A constraint, under CTT, is defined as:</w:t>
      </w:r>
    </w:p>
    <w:p>
      <w:pPr>
        <w:spacing w:before="120" w:after="0"/>
      </w:pPr>
    </w:p>
    <w:p>
      <w:pPr>
        <w:spacing w:before="120" w:after="120"/>
        <w:ind w:left="720" w:right="720"/>
      </w:pPr>
      <w:r>
        <w:rPr>
          <w:rFonts w:ascii="Arial" w:cs="Arial" w:eastAsia="Arial" w:hAnsi="Arial"/>
          <w:i/>
          <w:iCs/>
          <w:color w:val="444444"/>
          <w:sz w:val="22"/>
          <w:szCs w:val="22"/>
        </w:rPr>
        <w:t xml:space="preserve">An ideal that crosses all domains — a structural invariant whose bounding effect appears regardless of the system to which it is applied.</w:t>
      </w:r>
    </w:p>
    <w:p>
      <w:pPr>
        <w:spacing w:before="120" w:after="0"/>
      </w:pPr>
    </w:p>
    <w:p>
      <w:pPr>
        <w:spacing w:before="80" w:after="120"/>
      </w:pPr>
      <w:r>
        <w:rPr>
          <w:rFonts w:ascii="Arial" w:cs="Arial" w:eastAsia="Arial" w:hAnsi="Arial"/>
          <w:sz w:val="24"/>
          <w:szCs w:val="24"/>
        </w:rPr>
        <w:t xml:space="preserve">True constraints are not domain-specific rules. They are cross-domain invariants. Gravity constrains architecture, biology, and materials simultaneously. Entropy constrains thermodynamics, information systems, and decision-making. The triangulation minimum — three independent views to establish a feasible arena — is similarly cross-domain.</w:t>
      </w:r>
    </w:p>
    <w:p>
      <w:pPr>
        <w:spacing w:before="120" w:after="0"/>
      </w:pPr>
    </w:p>
    <w:p>
      <w:pPr>
        <w:spacing w:before="80" w:after="120"/>
      </w:pPr>
      <w:r>
        <w:rPr>
          <w:rFonts w:ascii="Arial" w:cs="Arial" w:eastAsia="Arial" w:hAnsi="Arial"/>
          <w:sz w:val="24"/>
          <w:szCs w:val="24"/>
        </w:rPr>
        <w:t xml:space="preserve">This paper proceeds as follows. Section 2 formalizes CTT and the ORR verification methodology. Sections 3 through 6 demonstrate CTT application across four domains. Section 7 synthesizes cross-domain findings and discusses implications. Section 8 addresses limitations and future directions.</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2. Methodology</w:t>
      </w:r>
    </w:p>
    <w:p>
      <w:pPr>
        <w:pStyle w:val="Heading2"/>
        <w:spacing w:before="240" w:after="120"/>
      </w:pPr>
      <w:r>
        <w:rPr>
          <w:rFonts w:ascii="Arial" w:cs="Arial" w:eastAsia="Arial" w:hAnsi="Arial"/>
          <w:b/>
          <w:bCs/>
          <w:sz w:val="26"/>
          <w:szCs w:val="26"/>
        </w:rPr>
        <w:t xml:space="preserve">2.1 Constraint Triangulation Theory — Formal Definition</w:t>
      </w:r>
    </w:p>
    <w:p>
      <w:pPr>
        <w:spacing w:before="80" w:after="120"/>
      </w:pPr>
      <w:r>
        <w:rPr>
          <w:rFonts w:ascii="Arial" w:cs="Arial" w:eastAsia="Arial" w:hAnsi="Arial"/>
          <w:sz w:val="24"/>
          <w:szCs w:val="24"/>
        </w:rPr>
        <w:t xml:space="preserve">Let S be a complex system with state space Ω. A single observation O₁ partitions Ω into a possibility set P₁ ⊆ Ω. For any non-trivial system, |P₁| &gt;&gt; 1; a single view cannot uniquely characterize the system.</w:t>
      </w:r>
    </w:p>
    <w:p>
      <w:pPr>
        <w:spacing w:before="120" w:after="0"/>
      </w:pPr>
    </w:p>
    <w:p>
      <w:pPr>
        <w:spacing w:before="80" w:after="120"/>
      </w:pPr>
      <w:r>
        <w:rPr>
          <w:rFonts w:ascii="Arial" w:cs="Arial" w:eastAsia="Arial" w:hAnsi="Arial"/>
          <w:sz w:val="24"/>
          <w:szCs w:val="24"/>
        </w:rPr>
        <w:t xml:space="preserve">A second independent observation O₂ yields P₂ ⊆ Ω, where independence requires that O₂ reveals structural information not contained in O₁. The intersection P₁ ∩ P₂ narrows the feasible arena.</w:t>
      </w:r>
    </w:p>
    <w:p>
      <w:pPr>
        <w:spacing w:before="120" w:after="0"/>
      </w:pPr>
    </w:p>
    <w:p>
      <w:pPr>
        <w:spacing w:before="80" w:after="120"/>
      </w:pPr>
      <w:r>
        <w:rPr>
          <w:rFonts w:ascii="Arial" w:cs="Arial" w:eastAsia="Arial" w:hAnsi="Arial"/>
          <w:sz w:val="24"/>
          <w:szCs w:val="24"/>
        </w:rPr>
        <w:t xml:space="preserve">The CTT minimum viability threshold is reached at three independent observations:</w:t>
      </w:r>
    </w:p>
    <w:p>
      <w:pPr>
        <w:spacing w:before="120" w:after="0"/>
      </w:pPr>
    </w:p>
    <w:p>
      <w:pPr>
        <w:spacing w:before="120" w:after="120"/>
        <w:ind w:left="720" w:right="720"/>
      </w:pPr>
      <w:r>
        <w:rPr>
          <w:rFonts w:ascii="Arial" w:cs="Arial" w:eastAsia="Arial" w:hAnsi="Arial"/>
          <w:i/>
          <w:iCs/>
          <w:color w:val="444444"/>
          <w:sz w:val="22"/>
          <w:szCs w:val="22"/>
        </w:rPr>
        <w:t xml:space="preserve">Feasible Arena = P₁ ∩ P₂ ∩ P₃, where O₁, O₂, O₃ are mutually independent perspectives on system S.</w:t>
      </w:r>
    </w:p>
    <w:p>
      <w:pPr>
        <w:spacing w:before="120" w:after="0"/>
      </w:pPr>
    </w:p>
    <w:p>
      <w:pPr>
        <w:spacing w:before="80" w:after="120"/>
      </w:pPr>
      <w:r>
        <w:rPr>
          <w:rFonts w:ascii="Arial" w:cs="Arial" w:eastAsia="Arial" w:hAnsi="Arial"/>
          <w:sz w:val="24"/>
          <w:szCs w:val="24"/>
        </w:rPr>
        <w:t xml:space="preserve">The feasible arena is the bounded region within which system behavior can be meaningfully analyzed, hypotheses tested, and decisions made. It does not require that the system be solved — only that its behavior be bounded.</w:t>
      </w:r>
    </w:p>
    <w:p>
      <w:pPr>
        <w:spacing w:before="120" w:after="0"/>
      </w:pPr>
    </w:p>
    <w:p>
      <w:pPr>
        <w:spacing w:before="80" w:after="120"/>
      </w:pPr>
      <w:r>
        <w:rPr>
          <w:rFonts w:ascii="Arial" w:cs="Arial" w:eastAsia="Arial" w:hAnsi="Arial"/>
          <w:sz w:val="24"/>
          <w:szCs w:val="24"/>
        </w:rPr>
        <w:t xml:space="preserve">Additional observations O₄...Oₙ continue to tighten the arena. In practice, arena width decreases with each independent perspective added, approaching but never reaching zero for genuinely chaotic systems. The rate of narrowing decreases with each additional view — the first three perspectives provide disproportionate constraint value.</w:t>
      </w:r>
    </w:p>
    <w:p>
      <w:pPr>
        <w:pStyle w:val="Heading2"/>
        <w:spacing w:before="240" w:after="120"/>
      </w:pPr>
      <w:r>
        <w:rPr>
          <w:rFonts w:ascii="Arial" w:cs="Arial" w:eastAsia="Arial" w:hAnsi="Arial"/>
          <w:b/>
          <w:bCs/>
          <w:sz w:val="26"/>
          <w:szCs w:val="26"/>
        </w:rPr>
        <w:t xml:space="preserve">2.2 Independence Requirement</w:t>
      </w:r>
    </w:p>
    <w:p>
      <w:pPr>
        <w:spacing w:before="80" w:after="120"/>
      </w:pPr>
      <w:r>
        <w:rPr>
          <w:rFonts w:ascii="Arial" w:cs="Arial" w:eastAsia="Arial" w:hAnsi="Arial"/>
          <w:sz w:val="24"/>
          <w:szCs w:val="24"/>
        </w:rPr>
        <w:t xml:space="preserve">The critical requirement is that each perspective be genuinely independent — measuring a different structural dimension of the system, not a re-parameterization of an existing view. Three measurements of the same variable at different scales do not satisfy the independence requirement. Three measurements of different structural properties (amplitude, distribution, temporal behavior) do.</w:t>
      </w:r>
    </w:p>
    <w:p>
      <w:pPr>
        <w:spacing w:before="120" w:after="0"/>
      </w:pPr>
    </w:p>
    <w:p>
      <w:pPr>
        <w:spacing w:before="80" w:after="120"/>
      </w:pPr>
      <w:r>
        <w:rPr>
          <w:rFonts w:ascii="Arial" w:cs="Arial" w:eastAsia="Arial" w:hAnsi="Arial"/>
          <w:sz w:val="24"/>
          <w:szCs w:val="24"/>
        </w:rPr>
        <w:t xml:space="preserve">In practice, independence is assessed by asking: does this perspective eliminate possibilities that the other perspectives cannot eliminate? If yes, it is independent. If it merely confirms existing bounds, it adds confidence but not constraint.</w:t>
      </w:r>
    </w:p>
    <w:p>
      <w:pPr>
        <w:pStyle w:val="Heading2"/>
        <w:spacing w:before="240" w:after="120"/>
      </w:pPr>
      <w:r>
        <w:rPr>
          <w:rFonts w:ascii="Arial" w:cs="Arial" w:eastAsia="Arial" w:hAnsi="Arial"/>
          <w:b/>
          <w:bCs/>
          <w:sz w:val="26"/>
          <w:szCs w:val="26"/>
        </w:rPr>
        <w:t xml:space="preserve">2.3 ORR Verification Loop</w:t>
      </w:r>
    </w:p>
    <w:p>
      <w:pPr>
        <w:spacing w:before="80" w:after="120"/>
      </w:pPr>
      <w:r>
        <w:rPr>
          <w:rFonts w:ascii="Arial" w:cs="Arial" w:eastAsia="Arial" w:hAnsi="Arial"/>
          <w:sz w:val="24"/>
          <w:szCs w:val="24"/>
        </w:rPr>
        <w:t xml:space="preserve">All CTT analyses proceed through the Observe–Rectify–Review (ORR) loop:</w:t>
      </w:r>
    </w:p>
    <w:p>
      <w:pPr>
        <w:spacing w:before="120" w:after="0"/>
      </w:pPr>
    </w:p>
    <w:p>
      <w:pPr>
        <w:pStyle w:val="ListParagraph"/>
        <w:numPr>
          <w:ilvl w:val="0"/>
          <w:numId w:val="2"/>
        </w:numPr>
        <w:spacing w:before="60" w:after="60"/>
      </w:pPr>
      <w:r>
        <w:rPr>
          <w:rFonts w:ascii="Arial" w:cs="Arial" w:eastAsia="Arial" w:hAnsi="Arial"/>
          <w:sz w:val="24"/>
          <w:szCs w:val="24"/>
        </w:rPr>
        <w:t xml:space="preserve">Observe: Capture raw data or outputs from each perspective without pre-filtering.</w:t>
      </w:r>
    </w:p>
    <w:p>
      <w:pPr>
        <w:pStyle w:val="ListParagraph"/>
        <w:numPr>
          <w:ilvl w:val="0"/>
          <w:numId w:val="2"/>
        </w:numPr>
        <w:spacing w:before="60" w:after="60"/>
      </w:pPr>
      <w:r>
        <w:rPr>
          <w:rFonts w:ascii="Arial" w:cs="Arial" w:eastAsia="Arial" w:hAnsi="Arial"/>
          <w:sz w:val="24"/>
          <w:szCs w:val="24"/>
        </w:rPr>
        <w:t xml:space="preserve">Rectify: Compare perspectives. Identify contradictions, outliers, and gaps. Contradictions are informative — they indicate that at least one perspective is incomplete or that the system has multiple operating regimes.</w:t>
      </w:r>
    </w:p>
    <w:p>
      <w:pPr>
        <w:pStyle w:val="ListParagraph"/>
        <w:numPr>
          <w:ilvl w:val="0"/>
          <w:numId w:val="2"/>
        </w:numPr>
        <w:spacing w:before="60" w:after="60"/>
      </w:pPr>
      <w:r>
        <w:rPr>
          <w:rFonts w:ascii="Arial" w:cs="Arial" w:eastAsia="Arial" w:hAnsi="Arial"/>
          <w:sz w:val="24"/>
          <w:szCs w:val="24"/>
        </w:rPr>
        <w:t xml:space="preserve">Review: Iterate until the feasible arena stabilizes. Stability is defined as arena width changing less than a specified tolerance ε across successive ORR cycles.</w:t>
      </w:r>
    </w:p>
    <w:p>
      <w:pPr>
        <w:spacing w:before="120" w:after="0"/>
      </w:pPr>
    </w:p>
    <w:p>
      <w:pPr>
        <w:spacing w:before="80" w:after="120"/>
      </w:pPr>
      <w:r>
        <w:rPr>
          <w:rFonts w:ascii="Arial" w:cs="Arial" w:eastAsia="Arial" w:hAnsi="Arial"/>
          <w:sz w:val="24"/>
          <w:szCs w:val="24"/>
        </w:rPr>
        <w:t xml:space="preserve">No observation is discarded. Contradictions between perspectives are preserved as information about system structure rather than resolved by eliminating the inconvenient perspective.</w:t>
      </w:r>
    </w:p>
    <w:p>
      <w:pPr>
        <w:pStyle w:val="Heading2"/>
        <w:spacing w:before="240" w:after="120"/>
      </w:pPr>
      <w:r>
        <w:rPr>
          <w:rFonts w:ascii="Arial" w:cs="Arial" w:eastAsia="Arial" w:hAnsi="Arial"/>
          <w:b/>
          <w:bCs/>
          <w:sz w:val="26"/>
          <w:szCs w:val="26"/>
        </w:rPr>
        <w:t xml:space="preserve">2.4 Zero-Baseline Reference</w:t>
      </w:r>
    </w:p>
    <w:p>
      <w:pPr>
        <w:spacing w:before="80" w:after="120"/>
      </w:pPr>
      <w:r>
        <w:rPr>
          <w:rFonts w:ascii="Arial" w:cs="Arial" w:eastAsia="Arial" w:hAnsi="Arial"/>
          <w:sz w:val="24"/>
          <w:szCs w:val="24"/>
        </w:rPr>
        <w:t xml:space="preserve">Each domain analysis establishes a zero-baseline: the unperturbed, unloaded reference state against which perturbations are measured. The zero-baseline is not an absence — it is a geometric reference point that gives perturbation measurements their meaning. RMS deviations, coherence values, and tolerance bounds are all computed relative to this baseline, ensuring comparability across perspectives and across systems.</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3. Domain 1 — Physics: Kuramoto–Sivashinsky Equation</w:t>
      </w:r>
    </w:p>
    <w:p>
      <w:pPr>
        <w:pStyle w:val="Heading2"/>
        <w:spacing w:before="240" w:after="120"/>
      </w:pPr>
      <w:r>
        <w:rPr>
          <w:rFonts w:ascii="Arial" w:cs="Arial" w:eastAsia="Arial" w:hAnsi="Arial"/>
          <w:b/>
          <w:bCs/>
          <w:sz w:val="26"/>
          <w:szCs w:val="26"/>
        </w:rPr>
        <w:t xml:space="preserve">3.1 System Description</w:t>
      </w:r>
    </w:p>
    <w:p>
      <w:pPr>
        <w:spacing w:before="80" w:after="120"/>
      </w:pPr>
      <w:r>
        <w:rPr>
          <w:rFonts w:ascii="Arial" w:cs="Arial" w:eastAsia="Arial" w:hAnsi="Arial"/>
          <w:sz w:val="24"/>
          <w:szCs w:val="24"/>
        </w:rPr>
        <w:t xml:space="preserve">The Kuramoto–Sivashinsky (KS) equation describes spatio-temporal chaos in one spatial dimension:</w:t>
      </w:r>
    </w:p>
    <w:p>
      <w:pPr>
        <w:spacing w:before="120" w:after="0"/>
      </w:pPr>
    </w:p>
    <w:p>
      <w:pPr>
        <w:spacing w:before="120" w:after="120"/>
        <w:ind w:left="720" w:right="720"/>
      </w:pPr>
      <w:r>
        <w:rPr>
          <w:rFonts w:ascii="Arial" w:cs="Arial" w:eastAsia="Arial" w:hAnsi="Arial"/>
          <w:i/>
          <w:iCs/>
          <w:color w:val="444444"/>
          <w:sz w:val="22"/>
          <w:szCs w:val="22"/>
        </w:rPr>
        <w:t xml:space="preserve">∂u/∂t + u(∂u/∂x) + ∂²u/∂x² + ∂⁴u/∂x⁴ = 0</w:t>
      </w:r>
    </w:p>
    <w:p>
      <w:pPr>
        <w:spacing w:before="120" w:after="0"/>
      </w:pPr>
    </w:p>
    <w:p>
      <w:pPr>
        <w:spacing w:before="80" w:after="120"/>
      </w:pPr>
      <w:r>
        <w:rPr>
          <w:rFonts w:ascii="Arial" w:cs="Arial" w:eastAsia="Arial" w:hAnsi="Arial"/>
          <w:sz w:val="24"/>
          <w:szCs w:val="24"/>
        </w:rPr>
        <w:t xml:space="preserve">Classical solutions are computationally unstable and analytically intractable under arbitrary initial conditions. The system exhibits sensitive dependence and spatio-temporal chaos. Traditional numerical methods produce unbounded divergence or chaotic noise without structured insight into system behavior.</w:t>
      </w:r>
    </w:p>
    <w:p>
      <w:pPr>
        <w:spacing w:before="120" w:after="0"/>
      </w:pPr>
    </w:p>
    <w:p>
      <w:pPr>
        <w:spacing w:before="80" w:after="120"/>
      </w:pPr>
      <w:r>
        <w:rPr>
          <w:rFonts w:ascii="Arial" w:cs="Arial" w:eastAsia="Arial" w:hAnsi="Arial"/>
          <w:sz w:val="24"/>
          <w:szCs w:val="24"/>
        </w:rPr>
        <w:t xml:space="preserve">CTT does not attempt to solve the KS equation. The goal is to bound the system into a feasible arena using three independent perspectives on its RMS behavior.</w:t>
      </w:r>
    </w:p>
    <w:p>
      <w:pPr>
        <w:pStyle w:val="Heading2"/>
        <w:spacing w:before="240" w:after="120"/>
      </w:pPr>
      <w:r>
        <w:rPr>
          <w:rFonts w:ascii="Arial" w:cs="Arial" w:eastAsia="Arial" w:hAnsi="Arial"/>
          <w:b/>
          <w:bCs/>
          <w:sz w:val="26"/>
          <w:szCs w:val="26"/>
        </w:rPr>
        <w:t xml:space="preserve">3.2 Three-Perspective Application</w:t>
      </w:r>
    </w:p>
    <w:p>
      <w:pPr>
        <w:spacing w:before="80" w:after="120"/>
      </w:pPr>
      <w:r>
        <w:rPr>
          <w:rFonts w:ascii="Arial" w:cs="Arial" w:eastAsia="Arial" w:hAnsi="Arial"/>
          <w:sz w:val="24"/>
          <w:szCs w:val="24"/>
        </w:rPr>
        <w:t xml:space="preserve">Three independent RMS measures are computed across Monte Carlo ensembles (100 realizations, perturbation amplitudes δ = 0.01, 0.02, 0.05, 0.10):</w:t>
      </w:r>
    </w:p>
    <w:p>
      <w:pPr>
        <w:spacing w:before="120" w:after="0"/>
      </w:pPr>
    </w:p>
    <w:p>
      <w:pPr>
        <w:pStyle w:val="ListParagraph"/>
        <w:numPr>
          <w:ilvl w:val="0"/>
          <w:numId w:val="2"/>
        </w:numPr>
        <w:spacing w:before="60" w:after="60"/>
      </w:pPr>
      <w:r>
        <w:rPr>
          <w:rFonts w:ascii="Arial" w:cs="Arial" w:eastAsia="Arial" w:hAnsi="Arial"/>
          <w:sz w:val="24"/>
          <w:szCs w:val="24"/>
        </w:rPr>
        <w:t xml:space="preserve">Perspective 1 — RMS Standard: Root mean square of spatial mode amplitudes. Captures overall energy distribution across the domain.</w:t>
      </w:r>
    </w:p>
    <w:p>
      <w:pPr>
        <w:pStyle w:val="ListParagraph"/>
        <w:numPr>
          <w:ilvl w:val="0"/>
          <w:numId w:val="2"/>
        </w:numPr>
        <w:spacing w:before="60" w:after="60"/>
      </w:pPr>
      <w:r>
        <w:rPr>
          <w:rFonts w:ascii="Arial" w:cs="Arial" w:eastAsia="Arial" w:hAnsi="Arial"/>
          <w:sz w:val="24"/>
          <w:szCs w:val="24"/>
        </w:rPr>
        <w:t xml:space="preserve">Perspective 2 — RMS Base60: RMS computed on a base-60 normalized scale. Provides an independent normalization that reveals mode clustering behavior not apparent in standard RMS.</w:t>
      </w:r>
    </w:p>
    <w:p>
      <w:pPr>
        <w:pStyle w:val="ListParagraph"/>
        <w:numPr>
          <w:ilvl w:val="0"/>
          <w:numId w:val="2"/>
        </w:numPr>
        <w:spacing w:before="60" w:after="60"/>
      </w:pPr>
      <w:r>
        <w:rPr>
          <w:rFonts w:ascii="Arial" w:cs="Arial" w:eastAsia="Arial" w:hAnsi="Arial"/>
          <w:sz w:val="24"/>
          <w:szCs w:val="24"/>
        </w:rPr>
        <w:t xml:space="preserve">Perspective 3 — RMS Triangulated: RMS of inter-mode variance. Captures the structural relationship between modes rather than their individual amplitudes.</w:t>
      </w:r>
    </w:p>
    <w:p>
      <w:pPr>
        <w:spacing w:before="120" w:after="0"/>
      </w:pPr>
    </w:p>
    <w:p>
      <w:pPr>
        <w:spacing w:before="80" w:after="120"/>
      </w:pPr>
      <w:r>
        <w:rPr>
          <w:rFonts w:ascii="Arial" w:cs="Arial" w:eastAsia="Arial" w:hAnsi="Arial"/>
          <w:sz w:val="24"/>
          <w:szCs w:val="24"/>
        </w:rPr>
        <w:t xml:space="preserve">Each perspective is independent: it reveals structural information about the KS system that the other two cannot. Standard RMS measures energy; base-60 RMS reveals clustering; triangulated RMS reveals inter-mode structure.</w:t>
      </w:r>
    </w:p>
    <w:p>
      <w:pPr>
        <w:pStyle w:val="Heading2"/>
        <w:spacing w:before="240" w:after="120"/>
      </w:pPr>
      <w:r>
        <w:rPr>
          <w:rFonts w:ascii="Arial" w:cs="Arial" w:eastAsia="Arial" w:hAnsi="Arial"/>
          <w:b/>
          <w:bCs/>
          <w:sz w:val="26"/>
          <w:szCs w:val="26"/>
        </w:rPr>
        <w:t xml:space="preserve">3.3 Results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Perturbation δ</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Mean Coherence</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Std Dev</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Arena Width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0.010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0.8696</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0.0438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0.0876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0.8719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0.0424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0.0848</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0.050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0.8719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0.0467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0.0934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0.8698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0.0490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0.0980</w:t>
            </w:r>
          </w:p>
        </w:tc>
      </w:tr>
    </w:tbl>
    <w:p>
      <w:pPr>
        <w:spacing w:before="120" w:after="0"/>
      </w:pPr>
    </w:p>
    <w:p>
      <w:pPr>
        <w:spacing w:before="80" w:after="120"/>
      </w:pPr>
      <w:r>
        <w:rPr>
          <w:rFonts w:ascii="Arial" w:cs="Arial" w:eastAsia="Arial" w:hAnsi="Arial"/>
          <w:sz w:val="24"/>
          <w:szCs w:val="24"/>
        </w:rPr>
        <w:t xml:space="preserve">The feasible arena stabilizes at approximately 0.87 ± 0.05 across all perturbation amplitudes, indicating that the KS system, despite its chaotic character, operates within a constraint-dominated regime at these parameters. The arena width remains bounded, confirming that the three-perspective triangulation successfully identifies structural stability within apparent chaos.</w:t>
      </w:r>
    </w:p>
    <w:p>
      <w:pPr>
        <w:pStyle w:val="Heading2"/>
        <w:spacing w:before="240" w:after="120"/>
      </w:pPr>
      <w:r>
        <w:rPr>
          <w:rFonts w:ascii="Arial" w:cs="Arial" w:eastAsia="Arial" w:hAnsi="Arial"/>
          <w:b/>
          <w:bCs/>
          <w:sz w:val="26"/>
          <w:szCs w:val="26"/>
        </w:rPr>
        <w:t xml:space="preserve">3.4 CTT Interpretation</w:t>
      </w:r>
    </w:p>
    <w:p>
      <w:pPr>
        <w:spacing w:before="80" w:after="120"/>
      </w:pPr>
      <w:r>
        <w:rPr>
          <w:rFonts w:ascii="Arial" w:cs="Arial" w:eastAsia="Arial" w:hAnsi="Arial"/>
          <w:sz w:val="24"/>
          <w:szCs w:val="24"/>
        </w:rPr>
        <w:t xml:space="preserve">One RMS measure reveals that the system is chaotic. Two measures narrow the range of possible behaviors. Three measures establish the feasible arena: the system is constraint-dominated with high mode coherence, and perturbations do not drive it outside this arena at the tested amplitudes. This is actionable information that direct solution cannot provide.</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4. Domain 2 — Materials Science: Metal Tolerance</w:t>
      </w:r>
    </w:p>
    <w:p>
      <w:pPr>
        <w:pStyle w:val="Heading2"/>
        <w:spacing w:before="240" w:after="120"/>
      </w:pPr>
      <w:r>
        <w:rPr>
          <w:rFonts w:ascii="Arial" w:cs="Arial" w:eastAsia="Arial" w:hAnsi="Arial"/>
          <w:b/>
          <w:bCs/>
          <w:sz w:val="26"/>
          <w:szCs w:val="26"/>
        </w:rPr>
        <w:t xml:space="preserve">4.1 System Description</w:t>
      </w:r>
    </w:p>
    <w:p>
      <w:pPr>
        <w:spacing w:before="80" w:after="120"/>
      </w:pPr>
      <w:r>
        <w:rPr>
          <w:rFonts w:ascii="Arial" w:cs="Arial" w:eastAsia="Arial" w:hAnsi="Arial"/>
          <w:sz w:val="24"/>
          <w:szCs w:val="24"/>
        </w:rPr>
        <w:t xml:space="preserve">Material failure under load is a canonical multi-perspective problem. No single mechanical property characterizes a material's behavior under real operating conditions. A material specified only by tensile strength will fail under shear loads it was never tested against. A material specified by tensile and shear strength may still fail under thermal cycling.</w:t>
      </w:r>
    </w:p>
    <w:p>
      <w:pPr>
        <w:spacing w:before="120" w:after="0"/>
      </w:pPr>
    </w:p>
    <w:p>
      <w:pPr>
        <w:spacing w:before="80" w:after="120"/>
      </w:pPr>
      <w:r>
        <w:rPr>
          <w:rFonts w:ascii="Arial" w:cs="Arial" w:eastAsia="Arial" w:hAnsi="Arial"/>
          <w:sz w:val="24"/>
          <w:szCs w:val="24"/>
        </w:rPr>
        <w:t xml:space="preserve">The feasible arena for a material is the set of operating conditions under which it performs within specification. Identifying this arena requires at minimum three independent structural perspectives.</w:t>
      </w:r>
    </w:p>
    <w:p>
      <w:pPr>
        <w:pStyle w:val="Heading2"/>
        <w:spacing w:before="240" w:after="120"/>
      </w:pPr>
      <w:r>
        <w:rPr>
          <w:rFonts w:ascii="Arial" w:cs="Arial" w:eastAsia="Arial" w:hAnsi="Arial"/>
          <w:b/>
          <w:bCs/>
          <w:sz w:val="26"/>
          <w:szCs w:val="26"/>
        </w:rPr>
        <w:t xml:space="preserve">4.2 Three-Perspective Application</w:t>
      </w:r>
    </w:p>
    <w:p>
      <w:pPr>
        <w:pStyle w:val="ListParagraph"/>
        <w:numPr>
          <w:ilvl w:val="0"/>
          <w:numId w:val="2"/>
        </w:numPr>
        <w:spacing w:before="60" w:after="60"/>
      </w:pPr>
      <w:r>
        <w:rPr>
          <w:rFonts w:ascii="Arial" w:cs="Arial" w:eastAsia="Arial" w:hAnsi="Arial"/>
          <w:sz w:val="24"/>
          <w:szCs w:val="24"/>
        </w:rPr>
        <w:t xml:space="preserve">Perspective 1 — Tensile Strength: Resistance to axial load. Establishes the upper bound on pulling force the material can sustain. One view: you know what it resists in a straight line.</w:t>
      </w:r>
    </w:p>
    <w:p>
      <w:pPr>
        <w:pStyle w:val="ListParagraph"/>
        <w:numPr>
          <w:ilvl w:val="0"/>
          <w:numId w:val="2"/>
        </w:numPr>
        <w:spacing w:before="60" w:after="60"/>
      </w:pPr>
      <w:r>
        <w:rPr>
          <w:rFonts w:ascii="Arial" w:cs="Arial" w:eastAsia="Arial" w:hAnsi="Arial"/>
          <w:sz w:val="24"/>
          <w:szCs w:val="24"/>
        </w:rPr>
        <w:t xml:space="preserve">Perspective 2 — Shear Strength: Resistance to lateral force. A second, independent constraint. The intersection of tensile and shear bounds eliminates materials that pass one test but fail the other.</w:t>
      </w:r>
    </w:p>
    <w:p>
      <w:pPr>
        <w:pStyle w:val="ListParagraph"/>
        <w:numPr>
          <w:ilvl w:val="0"/>
          <w:numId w:val="2"/>
        </w:numPr>
        <w:spacing w:before="60" w:after="60"/>
      </w:pPr>
      <w:r>
        <w:rPr>
          <w:rFonts w:ascii="Arial" w:cs="Arial" w:eastAsia="Arial" w:hAnsi="Arial"/>
          <w:sz w:val="24"/>
          <w:szCs w:val="24"/>
        </w:rPr>
        <w:t xml:space="preserve">Perspective 3 — Thermal Behavior: Expansion coefficient, fatigue under thermal cycling, performance at operational temperatures. A third independent dimension. Materials that pass tensile and shear tests at room temperature may fail under thermal load.</w:t>
      </w:r>
    </w:p>
    <w:p>
      <w:pPr>
        <w:spacing w:before="120" w:after="0"/>
      </w:pPr>
    </w:p>
    <w:p>
      <w:pPr>
        <w:spacing w:before="80" w:after="120"/>
      </w:pPr>
      <w:r>
        <w:rPr>
          <w:rFonts w:ascii="Arial" w:cs="Arial" w:eastAsia="Arial" w:hAnsi="Arial"/>
          <w:sz w:val="24"/>
          <w:szCs w:val="24"/>
        </w:rPr>
        <w:t xml:space="preserve">The feasible arena is the material operating space where all three constraints are simultaneously satisfied. Specifying a material from one or two views risks catastrophic failure at the unobserved boundary.</w:t>
      </w:r>
    </w:p>
    <w:p>
      <w:pPr>
        <w:pStyle w:val="Heading2"/>
        <w:spacing w:before="240" w:after="120"/>
      </w:pPr>
      <w:r>
        <w:rPr>
          <w:rFonts w:ascii="Arial" w:cs="Arial" w:eastAsia="Arial" w:hAnsi="Arial"/>
          <w:b/>
          <w:bCs/>
          <w:sz w:val="26"/>
          <w:szCs w:val="26"/>
        </w:rPr>
        <w:t xml:space="preserve">4.3 Convergence with Additional Views</w:t>
      </w:r>
    </w:p>
    <w:p>
      <w:pPr>
        <w:spacing w:before="80" w:after="120"/>
      </w:pPr>
      <w:r>
        <w:rPr>
          <w:rFonts w:ascii="Arial" w:cs="Arial" w:eastAsia="Arial" w:hAnsi="Arial"/>
          <w:sz w:val="24"/>
          <w:szCs w:val="24"/>
        </w:rPr>
        <w:t xml:space="preserve">For high-stakes applications (aerospace, structural, biomedical), additional perspectives continue to tighten the arena: fatigue life, corrosion resistance, weld behavior, fracture toughness. Each view adds constraint. The first three establish viability; subsequent views establish confidence margins.</w:t>
      </w:r>
    </w:p>
    <w:p>
      <w:pPr>
        <w:spacing w:before="120" w:after="0"/>
      </w:pPr>
    </w:p>
    <w:p>
      <w:pPr>
        <w:spacing w:before="80" w:after="120"/>
      </w:pPr>
      <w:r>
        <w:rPr>
          <w:rFonts w:ascii="Arial" w:cs="Arial" w:eastAsia="Arial" w:hAnsi="Arial"/>
          <w:sz w:val="24"/>
          <w:szCs w:val="24"/>
        </w:rPr>
        <w:t xml:space="preserve">This is the burning building principle applied to materials: four observers around a burning structure each see a different face of the fire. No single observer has the complete picture. The feasible assessment of the fire's behavior — where it is hottest, where it has compromised structure, where entry is possible — requires all four perspectives integrated.</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5. Domain 3 — Human Systems: Relationships</w:t>
      </w:r>
    </w:p>
    <w:p>
      <w:pPr>
        <w:pStyle w:val="Heading2"/>
        <w:spacing w:before="240" w:after="120"/>
      </w:pPr>
      <w:r>
        <w:rPr>
          <w:rFonts w:ascii="Arial" w:cs="Arial" w:eastAsia="Arial" w:hAnsi="Arial"/>
          <w:b/>
          <w:bCs/>
          <w:sz w:val="26"/>
          <w:szCs w:val="26"/>
        </w:rPr>
        <w:t xml:space="preserve">5.1 System Description</w:t>
      </w:r>
    </w:p>
    <w:p>
      <w:pPr>
        <w:spacing w:before="80" w:after="120"/>
      </w:pPr>
      <w:r>
        <w:rPr>
          <w:rFonts w:ascii="Arial" w:cs="Arial" w:eastAsia="Arial" w:hAnsi="Arial"/>
          <w:sz w:val="24"/>
          <w:szCs w:val="24"/>
        </w:rPr>
        <w:t xml:space="preserve">Interpersonal relationships are complex systems with at least two agents, each operating from their own partial perspective. Relationship failure frequently occurs not because either party is wrong, but because neither party has taken the third view — the perspective of the relationship itself as a system with its own structural requirements.</w:t>
      </w:r>
    </w:p>
    <w:p>
      <w:pPr>
        <w:pStyle w:val="Heading2"/>
        <w:spacing w:before="240" w:after="120"/>
      </w:pPr>
      <w:r>
        <w:rPr>
          <w:rFonts w:ascii="Arial" w:cs="Arial" w:eastAsia="Arial" w:hAnsi="Arial"/>
          <w:b/>
          <w:bCs/>
          <w:sz w:val="26"/>
          <w:szCs w:val="26"/>
        </w:rPr>
        <w:t xml:space="preserve">5.2 Three-Perspective Application</w:t>
      </w:r>
    </w:p>
    <w:p>
      <w:pPr>
        <w:pStyle w:val="ListParagraph"/>
        <w:numPr>
          <w:ilvl w:val="0"/>
          <w:numId w:val="2"/>
        </w:numPr>
        <w:spacing w:before="60" w:after="60"/>
      </w:pPr>
      <w:r>
        <w:rPr>
          <w:rFonts w:ascii="Arial" w:cs="Arial" w:eastAsia="Arial" w:hAnsi="Arial"/>
          <w:sz w:val="24"/>
          <w:szCs w:val="24"/>
        </w:rPr>
        <w:t xml:space="preserve">Perspective 1 — Yours: Your needs, your constraints, your load-bearing capacity, what you are bringing to the system. One view. Necessary but not sufficient.</w:t>
      </w:r>
    </w:p>
    <w:p>
      <w:pPr>
        <w:pStyle w:val="ListParagraph"/>
        <w:numPr>
          <w:ilvl w:val="0"/>
          <w:numId w:val="2"/>
        </w:numPr>
        <w:spacing w:before="60" w:after="60"/>
      </w:pPr>
      <w:r>
        <w:rPr>
          <w:rFonts w:ascii="Arial" w:cs="Arial" w:eastAsia="Arial" w:hAnsi="Arial"/>
          <w:sz w:val="24"/>
          <w:szCs w:val="24"/>
        </w:rPr>
        <w:t xml:space="preserve">Perspective 2 — Mine: The other party's needs, constraints, load-bearing capacity. A second independent view. The intersection of these two reveals where the system has mutual support and where it has structural tension.</w:t>
      </w:r>
    </w:p>
    <w:p>
      <w:pPr>
        <w:pStyle w:val="ListParagraph"/>
        <w:numPr>
          <w:ilvl w:val="0"/>
          <w:numId w:val="2"/>
        </w:numPr>
        <w:spacing w:before="60" w:after="60"/>
      </w:pPr>
      <w:r>
        <w:rPr>
          <w:rFonts w:ascii="Arial" w:cs="Arial" w:eastAsia="Arial" w:hAnsi="Arial"/>
          <w:sz w:val="24"/>
          <w:szCs w:val="24"/>
        </w:rPr>
        <w:t xml:space="preserve">Perspective 3 — The We: What the relationship itself requires to remain stable. This is not owned by either party. It is the emergent structural constraint — the third view that neither individual perspective can generate alone.</w:t>
      </w:r>
    </w:p>
    <w:p>
      <w:pPr>
        <w:spacing w:before="120" w:after="0"/>
      </w:pPr>
    </w:p>
    <w:p>
      <w:pPr>
        <w:spacing w:before="80" w:after="120"/>
      </w:pPr>
      <w:r>
        <w:rPr>
          <w:rFonts w:ascii="Arial" w:cs="Arial" w:eastAsia="Arial" w:hAnsi="Arial"/>
          <w:sz w:val="24"/>
          <w:szCs w:val="24"/>
        </w:rPr>
        <w:t xml:space="preserve">The feasible arena in a relationship is the operating space where all three constraints are simultaneously satisfied: what you need, what I need, and what the relationship requires. Operating from one or two views produces either enmeshment (collapse of self into other) or conflict (failure to find shared constraint).</w:t>
      </w:r>
    </w:p>
    <w:p>
      <w:pPr>
        <w:pStyle w:val="Heading2"/>
        <w:spacing w:before="240" w:after="120"/>
      </w:pPr>
      <w:r>
        <w:rPr>
          <w:rFonts w:ascii="Arial" w:cs="Arial" w:eastAsia="Arial" w:hAnsi="Arial"/>
          <w:b/>
          <w:bCs/>
          <w:sz w:val="26"/>
          <w:szCs w:val="26"/>
        </w:rPr>
        <w:t xml:space="preserve">5.3 CTT Interpretation</w:t>
      </w:r>
    </w:p>
    <w:p>
      <w:pPr>
        <w:spacing w:before="80" w:after="120"/>
      </w:pPr>
      <w:r>
        <w:rPr>
          <w:rFonts w:ascii="Arial" w:cs="Arial" w:eastAsia="Arial" w:hAnsi="Arial"/>
          <w:sz w:val="24"/>
          <w:szCs w:val="24"/>
        </w:rPr>
        <w:t xml:space="preserve">Relationship analysis without the third view is structurally equivalent to specifying a material from tensile strength alone. You have partial information. You will be surprised by failures that the missing views would have predicted. The We is not a compromise between Yours and Mine — it is an independent structural constraint that disciplines both.</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6. Domain 4 — Epistemology: Tolerance and Bias</w:t>
      </w:r>
    </w:p>
    <w:p>
      <w:pPr>
        <w:pStyle w:val="Heading2"/>
        <w:spacing w:before="240" w:after="120"/>
      </w:pPr>
      <w:r>
        <w:rPr>
          <w:rFonts w:ascii="Arial" w:cs="Arial" w:eastAsia="Arial" w:hAnsi="Arial"/>
          <w:b/>
          <w:bCs/>
          <w:sz w:val="26"/>
          <w:szCs w:val="26"/>
        </w:rPr>
        <w:t xml:space="preserve">6.1 System Description</w:t>
      </w:r>
    </w:p>
    <w:p>
      <w:pPr>
        <w:spacing w:before="80" w:after="120"/>
      </w:pPr>
      <w:r>
        <w:rPr>
          <w:rFonts w:ascii="Arial" w:cs="Arial" w:eastAsia="Arial" w:hAnsi="Arial"/>
          <w:sz w:val="24"/>
          <w:szCs w:val="24"/>
        </w:rPr>
        <w:t xml:space="preserve">Epistemic intolerance — the tendency to condemn what should be examined and excuse what should be questioned — is structurally a single-view problem before it is a moral one. An agent operating from a single perspective measures all claims against their own framework alone. The result is a collapsed possibility space: everything consistent with their single view is valid; everything inconsistent is condemned.</w:t>
      </w:r>
    </w:p>
    <w:p>
      <w:pPr>
        <w:pStyle w:val="Heading2"/>
        <w:spacing w:before="240" w:after="120"/>
      </w:pPr>
      <w:r>
        <w:rPr>
          <w:rFonts w:ascii="Arial" w:cs="Arial" w:eastAsia="Arial" w:hAnsi="Arial"/>
          <w:b/>
          <w:bCs/>
          <w:sz w:val="26"/>
          <w:szCs w:val="26"/>
        </w:rPr>
        <w:t xml:space="preserve">6.2 Three-Perspective Application</w:t>
      </w:r>
    </w:p>
    <w:p>
      <w:pPr>
        <w:pStyle w:val="ListParagraph"/>
        <w:numPr>
          <w:ilvl w:val="0"/>
          <w:numId w:val="2"/>
        </w:numPr>
        <w:spacing w:before="60" w:after="60"/>
      </w:pPr>
      <w:r>
        <w:rPr>
          <w:rFonts w:ascii="Arial" w:cs="Arial" w:eastAsia="Arial" w:hAnsi="Arial"/>
          <w:sz w:val="24"/>
          <w:szCs w:val="24"/>
        </w:rPr>
        <w:t xml:space="preserve">Perspective 1 — My framework: My values, my experience, my priors. One view. Necessary starting point.</w:t>
      </w:r>
    </w:p>
    <w:p>
      <w:pPr>
        <w:pStyle w:val="ListParagraph"/>
        <w:numPr>
          <w:ilvl w:val="0"/>
          <w:numId w:val="2"/>
        </w:numPr>
        <w:spacing w:before="60" w:after="60"/>
      </w:pPr>
      <w:r>
        <w:rPr>
          <w:rFonts w:ascii="Arial" w:cs="Arial" w:eastAsia="Arial" w:hAnsi="Arial"/>
          <w:sz w:val="24"/>
          <w:szCs w:val="24"/>
        </w:rPr>
        <w:t xml:space="preserve">Perspective 2 — Your framework: Your values, your experience, your priors. Independent. Reveals what my single view cannot see.</w:t>
      </w:r>
    </w:p>
    <w:p>
      <w:pPr>
        <w:pStyle w:val="ListParagraph"/>
        <w:numPr>
          <w:ilvl w:val="0"/>
          <w:numId w:val="2"/>
        </w:numPr>
        <w:spacing w:before="60" w:after="60"/>
      </w:pPr>
      <w:r>
        <w:rPr>
          <w:rFonts w:ascii="Arial" w:cs="Arial" w:eastAsia="Arial" w:hAnsi="Arial"/>
          <w:sz w:val="24"/>
          <w:szCs w:val="24"/>
        </w:rPr>
        <w:t xml:space="preserve">Perspective 3 — The structural relationship between frameworks: Where do they genuinely conflict? Where do they only appear to conflict because of semantic differences? Where do they share a constraint that neither framework has named?</w:t>
      </w:r>
    </w:p>
    <w:p>
      <w:pPr>
        <w:spacing w:before="120" w:after="0"/>
      </w:pPr>
    </w:p>
    <w:p>
      <w:pPr>
        <w:spacing w:before="80" w:after="120"/>
      </w:pPr>
      <w:r>
        <w:rPr>
          <w:rFonts w:ascii="Arial" w:cs="Arial" w:eastAsia="Arial" w:hAnsi="Arial"/>
          <w:sz w:val="24"/>
          <w:szCs w:val="24"/>
        </w:rPr>
        <w:t xml:space="preserve">The feasible arena for epistemic evaluation is the space where claims can be assessed against all three views simultaneously. A claim that survives scrutiny from all three independent perspectives has stronger warrant than one that survives only one.</w:t>
      </w:r>
    </w:p>
    <w:p>
      <w:pPr>
        <w:pStyle w:val="Heading2"/>
        <w:spacing w:before="240" w:after="120"/>
      </w:pPr>
      <w:r>
        <w:rPr>
          <w:rFonts w:ascii="Arial" w:cs="Arial" w:eastAsia="Arial" w:hAnsi="Arial"/>
          <w:b/>
          <w:bCs/>
          <w:sz w:val="26"/>
          <w:szCs w:val="26"/>
        </w:rPr>
        <w:t xml:space="preserve">6.3 The Single-View Failure Mode</w:t>
      </w:r>
    </w:p>
    <w:p>
      <w:pPr>
        <w:spacing w:before="80" w:after="120"/>
      </w:pPr>
      <w:r>
        <w:rPr>
          <w:rFonts w:ascii="Arial" w:cs="Arial" w:eastAsia="Arial" w:hAnsi="Arial"/>
          <w:sz w:val="24"/>
          <w:szCs w:val="24"/>
        </w:rPr>
        <w:t xml:space="preserve">The agent who condemns what they should condone and condones what they should condemn has never taken the third view. They have collapsed a multi-perspective evaluation into a single lens and called it certainty. This is the structural error — not a moral failing, but an epistemic one. CTT provides the diagnostic: ask how many genuinely independent views are being used. If the answer is one, the feasible arena has not been established.</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7. Cross-Domain Synthesis</w:t>
      </w:r>
    </w:p>
    <w:p>
      <w:pPr>
        <w:pStyle w:val="Heading2"/>
        <w:spacing w:before="240" w:after="120"/>
      </w:pPr>
      <w:r>
        <w:rPr>
          <w:rFonts w:ascii="Arial" w:cs="Arial" w:eastAsia="Arial" w:hAnsi="Arial"/>
          <w:b/>
          <w:bCs/>
          <w:sz w:val="26"/>
          <w:szCs w:val="26"/>
        </w:rPr>
        <w:t xml:space="preserve">7.1 The Invariant Structure</w:t>
      </w:r>
    </w:p>
    <w:p>
      <w:pPr>
        <w:spacing w:before="80" w:after="120"/>
      </w:pPr>
      <w:r>
        <w:rPr>
          <w:rFonts w:ascii="Arial" w:cs="Arial" w:eastAsia="Arial" w:hAnsi="Arial"/>
          <w:sz w:val="24"/>
          <w:szCs w:val="24"/>
        </w:rPr>
        <w:t xml:space="preserve">Across all four domains, the same structural pattern appears:</w:t>
      </w:r>
    </w:p>
    <w:p>
      <w:pPr>
        <w:spacing w:before="120" w:after="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60"/>
      </w:tblGrid>
      <w:tr>
        <w:tc>
          <w:tcPr>
            <w:tcW w:type="dxa" w:w="16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Domain</w:t>
            </w:r>
          </w:p>
        </w:tc>
        <w:tc>
          <w:tcPr>
            <w:tcW w:type="dxa" w:w="19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Perspective 1</w:t>
            </w:r>
          </w:p>
        </w:tc>
        <w:tc>
          <w:tcPr>
            <w:tcW w:type="dxa" w:w="19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Perspective 2</w:t>
            </w:r>
          </w:p>
        </w:tc>
        <w:tc>
          <w:tcPr>
            <w:tcW w:type="dxa" w:w="19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Perspective 3</w:t>
            </w:r>
          </w:p>
        </w:tc>
        <w:tc>
          <w:tcPr>
            <w:tcW w:type="dxa" w:w="19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Feasible Arena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Physics (KS)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RMS Standard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RMS Base-60</w:t>
            </w:r>
          </w:p>
        </w:tc>
        <w:tc>
          <w:tcPr>
            <w:tcW w:type="dxa" w:w="1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RMS Triangulated</w:t>
            </w:r>
          </w:p>
        </w:tc>
        <w:tc>
          <w:tcPr>
            <w:tcW w:type="dxa" w:w="1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Coherence ~0.87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Materials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Tensile strength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Shear strength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Thermal behavior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Operating envelope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Relationships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Yours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Mine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The We</w:t>
            </w:r>
          </w:p>
        </w:tc>
        <w:tc>
          <w:tcPr>
            <w:tcW w:type="dxa" w:w="1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2"/>
                <w:szCs w:val="22"/>
              </w:rPr>
              <w:t xml:space="preserve">Shared stability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Epistemology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My framework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Your framework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Structural relation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Warranted claims</w:t>
            </w:r>
          </w:p>
        </w:tc>
      </w:tr>
    </w:tbl>
    <w:p>
      <w:pPr>
        <w:spacing w:before="120" w:after="0"/>
      </w:pPr>
    </w:p>
    <w:p>
      <w:pPr>
        <w:spacing w:before="80" w:after="120"/>
      </w:pPr>
      <w:r>
        <w:rPr>
          <w:rFonts w:ascii="Arial" w:cs="Arial" w:eastAsia="Arial" w:hAnsi="Arial"/>
          <w:sz w:val="24"/>
          <w:szCs w:val="24"/>
        </w:rPr>
        <w:t xml:space="preserve">The structure is identical in each case. One view: possibility space. Two views: narrowed but insufficient. Three views: feasible arena established. The constraint that forces this structure is not domain-specific — it is the geometry of multi-dimensional systems observed from partial perspectives.</w:t>
      </w:r>
    </w:p>
    <w:p>
      <w:pPr>
        <w:spacing w:before="120" w:after="0"/>
      </w:pPr>
    </w:p>
    <w:p>
      <w:pPr>
        <w:spacing w:before="80" w:after="120"/>
      </w:pPr>
      <w:r>
        <w:rPr>
          <w:rFonts w:ascii="Arial" w:cs="Arial" w:eastAsia="Arial" w:hAnsi="Arial"/>
          <w:sz w:val="24"/>
          <w:szCs w:val="24"/>
        </w:rPr>
        <w:t xml:space="preserve">This cross-domain invariance is the empirical test of whether something qualifies as a constraint under CTT's own definition. A constraint is an ideal that crosses all domains. The triangulation minimum satisfies this criterion.</w:t>
      </w:r>
    </w:p>
    <w:p>
      <w:pPr>
        <w:pStyle w:val="Heading2"/>
        <w:spacing w:before="240" w:after="120"/>
      </w:pPr>
      <w:r>
        <w:rPr>
          <w:rFonts w:ascii="Arial" w:cs="Arial" w:eastAsia="Arial" w:hAnsi="Arial"/>
          <w:b/>
          <w:bCs/>
          <w:sz w:val="26"/>
          <w:szCs w:val="26"/>
        </w:rPr>
        <w:t xml:space="preserve">7.2 Convergence and Stability</w:t>
      </w:r>
    </w:p>
    <w:p>
      <w:pPr>
        <w:spacing w:before="80" w:after="120"/>
      </w:pPr>
      <w:r>
        <w:rPr>
          <w:rFonts w:ascii="Arial" w:cs="Arial" w:eastAsia="Arial" w:hAnsi="Arial"/>
          <w:sz w:val="24"/>
          <w:szCs w:val="24"/>
        </w:rPr>
        <w:t xml:space="preserve">In each domain, the feasible arena stabilizes with additional perspectives. KS coherence is stable across perturbation amplitudes. Material specifications become more reliable with additional test dimensions. Relationships become more stable when the We is treated as an independent constraint. Epistemic claims become more warranted as independent frameworks are consulted.</w:t>
      </w:r>
    </w:p>
    <w:p>
      <w:pPr>
        <w:spacing w:before="120" w:after="0"/>
      </w:pPr>
    </w:p>
    <w:p>
      <w:pPr>
        <w:spacing w:before="80" w:after="120"/>
      </w:pPr>
      <w:r>
        <w:rPr>
          <w:rFonts w:ascii="Arial" w:cs="Arial" w:eastAsia="Arial" w:hAnsi="Arial"/>
          <w:sz w:val="24"/>
          <w:szCs w:val="24"/>
        </w:rPr>
        <w:t xml:space="preserve">The rate of convergence decreases with each additional view — the first three perspectives provide disproportionate analytical value. This is consistent with the mathematical structure of intersecting constraint sets: the first intersection provides the largest reduction in possibility space.</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8. Limitations and Future Directions</w:t>
      </w:r>
    </w:p>
    <w:p>
      <w:pPr>
        <w:spacing w:before="80" w:after="120"/>
      </w:pPr>
      <w:r>
        <w:rPr>
          <w:rFonts w:ascii="Arial" w:cs="Arial" w:eastAsia="Arial" w:hAnsi="Arial"/>
          <w:sz w:val="24"/>
          <w:szCs w:val="24"/>
        </w:rPr>
        <w:t xml:space="preserve">CTT as presented here has the following limitations that future work should address:</w:t>
      </w:r>
    </w:p>
    <w:p>
      <w:pPr>
        <w:spacing w:before="120" w:after="0"/>
      </w:pPr>
    </w:p>
    <w:p>
      <w:pPr>
        <w:pStyle w:val="ListParagraph"/>
        <w:numPr>
          <w:ilvl w:val="0"/>
          <w:numId w:val="2"/>
        </w:numPr>
        <w:spacing w:before="60" w:after="60"/>
      </w:pPr>
      <w:r>
        <w:rPr>
          <w:rFonts w:ascii="Arial" w:cs="Arial" w:eastAsia="Arial" w:hAnsi="Arial"/>
          <w:sz w:val="24"/>
          <w:szCs w:val="24"/>
        </w:rPr>
        <w:t xml:space="preserve">Independence verification: The methodology requires that perspectives be genuinely independent. In practice, determining independence is a non-trivial analytical step that the current framework addresses qualitatively. A formal independence criterion would strengthen the methodology.</w:t>
      </w:r>
    </w:p>
    <w:p>
      <w:pPr>
        <w:pStyle w:val="ListParagraph"/>
        <w:numPr>
          <w:ilvl w:val="0"/>
          <w:numId w:val="2"/>
        </w:numPr>
        <w:spacing w:before="60" w:after="60"/>
      </w:pPr>
      <w:r>
        <w:rPr>
          <w:rFonts w:ascii="Arial" w:cs="Arial" w:eastAsia="Arial" w:hAnsi="Arial"/>
          <w:sz w:val="24"/>
          <w:szCs w:val="24"/>
        </w:rPr>
        <w:t xml:space="preserve">Arena convergence rate: The claim that additional perspectives continue to narrow the arena assumes diminishing but positive returns. This has not been formally proven for all system classes and should be examined mathematically.</w:t>
      </w:r>
    </w:p>
    <w:p>
      <w:pPr>
        <w:pStyle w:val="ListParagraph"/>
        <w:numPr>
          <w:ilvl w:val="0"/>
          <w:numId w:val="2"/>
        </w:numPr>
        <w:spacing w:before="60" w:after="60"/>
      </w:pPr>
      <w:r>
        <w:rPr>
          <w:rFonts w:ascii="Arial" w:cs="Arial" w:eastAsia="Arial" w:hAnsi="Arial"/>
          <w:sz w:val="24"/>
          <w:szCs w:val="24"/>
        </w:rPr>
        <w:t xml:space="preserve">Domain transfer: The four domains demonstrated here were selected to illustrate structural diversity. Systematic application to additional domains (economics, ecology, organizational behavior) would provide stronger evidence for cross-domain invariance.</w:t>
      </w:r>
    </w:p>
    <w:p>
      <w:pPr>
        <w:pStyle w:val="ListParagraph"/>
        <w:numPr>
          <w:ilvl w:val="0"/>
          <w:numId w:val="2"/>
        </w:numPr>
        <w:spacing w:before="60" w:after="60"/>
      </w:pPr>
      <w:r>
        <w:rPr>
          <w:rFonts w:ascii="Arial" w:cs="Arial" w:eastAsia="Arial" w:hAnsi="Arial"/>
          <w:sz w:val="24"/>
          <w:szCs w:val="24"/>
        </w:rPr>
        <w:t xml:space="preserve">Computational implementation: The KS simulation results require a fully documented computational pipeline with explicit definition of all three RMS measures. A companion technical report will provide this in full detail.</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9. Conclusion</w:t>
      </w:r>
    </w:p>
    <w:p>
      <w:pPr>
        <w:spacing w:before="80" w:after="120"/>
      </w:pPr>
      <w:r>
        <w:rPr>
          <w:rFonts w:ascii="Arial" w:cs="Arial" w:eastAsia="Arial" w:hAnsi="Arial"/>
          <w:sz w:val="24"/>
          <w:szCs w:val="24"/>
        </w:rPr>
        <w:t xml:space="preserve">Constraint Triangulation Theory provides a domain-general methodology for bounding complex systems into feasible arenas through the integration of at least three independent perspectives. The framework formalizes an intuition that appears across human knowledge: one view is a starting point, not an answer. Two views are necessary but not sufficient. Three views establish the minimum viable constraint.</w:t>
      </w:r>
    </w:p>
    <w:p>
      <w:pPr>
        <w:spacing w:before="120" w:after="0"/>
      </w:pPr>
    </w:p>
    <w:p>
      <w:pPr>
        <w:spacing w:before="80" w:after="120"/>
      </w:pPr>
      <w:r>
        <w:rPr>
          <w:rFonts w:ascii="Arial" w:cs="Arial" w:eastAsia="Arial" w:hAnsi="Arial"/>
          <w:sz w:val="24"/>
          <w:szCs w:val="24"/>
        </w:rPr>
        <w:t xml:space="preserve">The cross-domain demonstration — from chaotic PDEs to metal tolerance to human relationships to epistemic bias — supports the claim that the triangulation minimum is a genuine constraint in CTT's own terms: an ideal that crosses all domains.</w:t>
      </w:r>
    </w:p>
    <w:p>
      <w:pPr>
        <w:spacing w:before="120" w:after="0"/>
      </w:pPr>
    </w:p>
    <w:p>
      <w:pPr>
        <w:spacing w:before="80" w:after="120"/>
      </w:pPr>
      <w:r>
        <w:rPr>
          <w:rFonts w:ascii="Arial" w:cs="Arial" w:eastAsia="Arial" w:hAnsi="Arial"/>
          <w:sz w:val="24"/>
          <w:szCs w:val="24"/>
        </w:rPr>
        <w:t xml:space="preserve">The framework does not solve intractable systems. It bounds them. In practice, a bounded system is an actionable system. The feasible arena is where analysis, hypothesis testing, and decision-making become possible. That is the goal of CTT, and the four demonstrations presented here support its achievability.</w:t>
      </w:r>
    </w:p>
    <w:p>
      <w:pPr>
        <w:pBdr>
          <w:bottom w:val="single" w:color="CCCCCC" w:sz="4" w:space="1"/>
        </w:pBdr>
        <w:spacing w:before="200" w:after="200"/>
      </w:pPr>
    </w:p>
    <w:p>
      <w:pPr>
        <w:pStyle w:val="Heading1"/>
        <w:spacing w:before="360" w:after="180"/>
      </w:pPr>
      <w:r>
        <w:rPr>
          <w:rFonts w:ascii="Arial" w:cs="Arial" w:eastAsia="Arial" w:hAnsi="Arial"/>
          <w:b/>
          <w:bCs/>
          <w:sz w:val="32"/>
          <w:szCs w:val="32"/>
        </w:rPr>
        <w:t xml:space="preserve">References</w:t>
      </w:r>
    </w:p>
    <w:p>
      <w:pPr>
        <w:spacing w:before="80" w:after="120"/>
      </w:pPr>
      <w:r>
        <w:rPr>
          <w:rFonts w:ascii="Arial" w:cs="Arial" w:eastAsia="Arial" w:hAnsi="Arial"/>
          <w:sz w:val="24"/>
          <w:szCs w:val="24"/>
        </w:rPr>
        <w:t xml:space="preserve">Boyd, J.R. (1987). A Discourse on Winning and Losing. USAF, unpublished briefing slides. [OODA Loop framework]</w:t>
      </w:r>
    </w:p>
    <w:p>
      <w:pPr>
        <w:spacing w:before="120" w:after="0"/>
      </w:pPr>
    </w:p>
    <w:p>
      <w:pPr>
        <w:spacing w:before="80" w:after="120"/>
      </w:pPr>
      <w:r>
        <w:rPr>
          <w:rFonts w:ascii="Arial" w:cs="Arial" w:eastAsia="Arial" w:hAnsi="Arial"/>
          <w:sz w:val="24"/>
          <w:szCs w:val="24"/>
        </w:rPr>
        <w:t xml:space="preserve">Kuramoto, Y. (1977). Self-entrainment of a population of coupled non-linear oscillators. In H. Arakai (Ed.), International Symposium on Mathematical Problems in Theoretical Physics. Lecture Notes in Physics, 39, 420–422. Springer.</w:t>
      </w:r>
    </w:p>
    <w:p>
      <w:pPr>
        <w:spacing w:before="120" w:after="0"/>
      </w:pPr>
    </w:p>
    <w:p>
      <w:pPr>
        <w:spacing w:before="80" w:after="120"/>
      </w:pPr>
      <w:r>
        <w:rPr>
          <w:rFonts w:ascii="Arial" w:cs="Arial" w:eastAsia="Arial" w:hAnsi="Arial"/>
          <w:sz w:val="24"/>
          <w:szCs w:val="24"/>
        </w:rPr>
        <w:t xml:space="preserve">Pope, S.B. (2000). Turbulent Flows. Cambridge University Press.</w:t>
      </w:r>
    </w:p>
    <w:p>
      <w:pPr>
        <w:spacing w:before="120" w:after="0"/>
      </w:pPr>
    </w:p>
    <w:p>
      <w:pPr>
        <w:spacing w:before="80" w:after="120"/>
      </w:pPr>
      <w:r>
        <w:rPr>
          <w:rFonts w:ascii="Arial" w:cs="Arial" w:eastAsia="Arial" w:hAnsi="Arial"/>
          <w:sz w:val="24"/>
          <w:szCs w:val="24"/>
        </w:rPr>
        <w:t xml:space="preserve">Sivashinsky, G.I. (1977). Nonlinear analysis of hydrodynamic instability in laminar flames. Part I: Derivation of basic equations. Acta Astronautica, 4(11–12), 1177–1206.</w:t>
      </w:r>
    </w:p>
    <w:p>
      <w:pPr>
        <w:spacing w:before="120" w:after="0"/>
      </w:pPr>
    </w:p>
    <w:p>
      <w:pPr>
        <w:spacing w:before="80" w:after="120"/>
      </w:pPr>
      <w:r>
        <w:rPr>
          <w:rFonts w:ascii="Arial" w:cs="Arial" w:eastAsia="Arial" w:hAnsi="Arial"/>
          <w:sz w:val="24"/>
          <w:szCs w:val="24"/>
        </w:rPr>
        <w:t xml:space="preserve">Campbell, M.J. (2026). Zero-Baseline Math and Constraint-First Analysis. Zenodo. https://doi.org/10.5281/zenodo.18873038</w:t>
      </w:r>
    </w:p>
    <w:p>
      <w:pPr>
        <w:pBdr>
          <w:bottom w:val="single" w:color="CCCCCC" w:sz="4" w:space="1"/>
        </w:pBdr>
        <w:spacing w:before="200" w:after="200"/>
      </w:pPr>
    </w:p>
    <w:p>
      <w:pPr>
        <w:spacing w:before="120" w:after="60"/>
      </w:pPr>
      <w:r>
        <w:rPr>
          <w:rFonts w:ascii="Arial" w:cs="Arial" w:eastAsia="Arial" w:hAnsi="Arial"/>
          <w:b/>
          <w:bCs/>
          <w:sz w:val="22"/>
          <w:szCs w:val="22"/>
        </w:rPr>
        <w:t xml:space="preserve">Keywords: </w:t>
      </w:r>
      <w:r>
        <w:rPr>
          <w:rFonts w:ascii="Arial" w:cs="Arial" w:eastAsia="Arial" w:hAnsi="Arial"/>
          <w:i/>
          <w:iCs/>
          <w:sz w:val="22"/>
          <w:szCs w:val="22"/>
        </w:rPr>
        <w:t xml:space="preserve">Constraint Triangulation Theory, CTT, feasible arena, multi-perspective analysis, ORR, Kuramoto–Sivashinsky, zero-baseline mathematics, cross-domain methodology, epistemology, systems analysis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Campbell — Constraint Triangulation Theory   |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2026-03-05T09:01:46.467Z</dcterms:created>
  <dcterms:modified xsi:type="dcterms:W3CDTF">2026-03-05T09:01:46.468Z</dcterms:modified>
</cp:coreProperties>
</file>

<file path=docProps/custom.xml><?xml version="1.0" encoding="utf-8"?>
<Properties xmlns="http://schemas.openxmlformats.org/officeDocument/2006/custom-properties" xmlns:vt="http://schemas.openxmlformats.org/officeDocument/2006/docPropsVTypes"/>
</file>