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23B4A"/>
          <w:sz w:val="40"/>
        </w:rPr>
        <w:t>Plantilla de respuesta · Evaluación del Módulo 2 · Parte 2</w:t>
      </w:r>
    </w:p>
    <w:p>
      <w:r>
        <w:rPr>
          <w:rFonts w:ascii="Arial" w:hAnsi="Arial"/>
          <w:b w:val="0"/>
          <w:i/>
          <w:color w:val="5F7180"/>
          <w:sz w:val="19"/>
        </w:rPr>
        <w:t>Una conversación que se puede salvar · Herramientas de Servicio y Atención al Cliente</w:t>
      </w:r>
    </w:p>
    <w:p>
      <w:r>
        <w:rPr>
          <w:rFonts w:ascii="Arial" w:hAnsi="Arial"/>
          <w:b/>
          <w:i/>
          <w:color w:val="5F7180"/>
          <w:sz w:val="19"/>
        </w:rPr>
        <w:t>Cómo usar esta plantilla:</w:t>
      </w:r>
      <w:r>
        <w:rPr>
          <w:rFonts w:ascii="Arial" w:hAnsi="Arial"/>
          <w:b w:val="0"/>
          <w:i/>
          <w:color w:val="5F7180"/>
          <w:sz w:val="19"/>
        </w:rPr>
        <w:t xml:space="preserve"> escribe tus respuestas en las filas en blanco de cada tabla. La fila sombreada (✎) es un ejemplo resuelto: muestra el nivel de detalle esperado y no cuenta como respuesta tuya. Guarda el archivo con tu nombre y súbelo en la actividad de Moodle.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3"/>
        <w:gridCol w:w="4655"/>
      </w:tblGrid>
      <w:tr>
        <w:tc>
          <w:tcPr>
            <w:tcW w:type="dxa" w:w="4983"/>
            <w:shd w:val="clear" w:color="auto" w:fill="123B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4655"/>
            <w:shd w:val="clear" w:color="auto" w:fill="123B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Completa aquí</w:t>
            </w:r>
          </w:p>
        </w:tc>
      </w:tr>
      <w:tr>
        <w:tc>
          <w:tcPr>
            <w:tcW w:type="dxa" w:w="4983"/>
            <w:shd w:val="clear" w:color="auto" w:fill="F1F6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Nombre</w:t>
            </w:r>
          </w:p>
        </w:tc>
        <w:tc>
          <w:tcPr>
            <w:tcW w:type="dxa" w:w="4655"/>
            <w:shd w:val="clear" w:color="auto" w:fill="F1F6F7"/>
          </w:tcPr>
          <w:p>
            <w:pPr>
              <w:spacing w:after="20"/>
            </w:pPr>
            <w:r/>
          </w:p>
        </w:tc>
      </w:tr>
      <w:tr>
        <w:tc>
          <w:tcPr>
            <w:tcW w:type="dxa" w:w="498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Fecha de entrega</w:t>
            </w:r>
          </w:p>
        </w:tc>
        <w:tc>
          <w:tcPr>
            <w:tcW w:type="dxa" w:w="4655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i w:val="0"/>
          <w:color w:val="123B4A"/>
          <w:sz w:val="27"/>
        </w:rPr>
        <w:t>Parte 1 · Fallas de comunicación</w:t>
      </w:r>
    </w:p>
    <w:p>
      <w:r>
        <w:rPr>
          <w:rFonts w:ascii="Arial" w:hAnsi="Arial"/>
          <w:b w:val="0"/>
          <w:i/>
          <w:color w:val="5F7180"/>
          <w:sz w:val="19"/>
        </w:rPr>
        <w:t>Evidencia el aprendizaje esperado del Módulo 2: reconocer estrategias de comunicación efectiva. Completa cuatro filas además del ejemplo; usa mensajes distintos de la conversación.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"/>
        <w:gridCol w:w="2891"/>
        <w:gridCol w:w="2409"/>
        <w:gridCol w:w="3373"/>
      </w:tblGrid>
      <w:tr>
        <w:tc>
          <w:tcPr>
            <w:tcW w:type="dxa" w:w="964"/>
            <w:shd w:val="clear" w:color="auto" w:fill="123B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Hora</w:t>
            </w:r>
          </w:p>
        </w:tc>
        <w:tc>
          <w:tcPr>
            <w:tcW w:type="dxa" w:w="2891"/>
            <w:shd w:val="clear" w:color="auto" w:fill="123B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Qué falló</w:t>
            </w:r>
          </w:p>
        </w:tc>
        <w:tc>
          <w:tcPr>
            <w:tcW w:type="dxa" w:w="2410"/>
            <w:shd w:val="clear" w:color="auto" w:fill="123B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Barrera o pilar afectado</w:t>
            </w:r>
          </w:p>
        </w:tc>
        <w:tc>
          <w:tcPr>
            <w:tcW w:type="dxa" w:w="3373"/>
            <w:shd w:val="clear" w:color="auto" w:fill="123B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Estrategia que debió usarse</w:t>
            </w:r>
          </w:p>
        </w:tc>
      </w:tr>
      <w:tr>
        <w:tc>
          <w:tcPr>
            <w:tcW w:type="dxa" w:w="964"/>
            <w:shd w:val="clear" w:color="auto" w:fill="FFF1D6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✎ Ejemplo · 9:55</w:t>
            </w:r>
          </w:p>
        </w:tc>
        <w:tc>
          <w:tcPr>
            <w:tcW w:type="dxa" w:w="2891"/>
            <w:shd w:val="clear" w:color="auto" w:fill="FFF1D6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Usa términos internos que la clienta no entiende: «nodo TMU-04», «OT», «N2».</w:t>
            </w:r>
          </w:p>
        </w:tc>
        <w:tc>
          <w:tcPr>
            <w:tcW w:type="dxa" w:w="2410"/>
            <w:shd w:val="clear" w:color="auto" w:fill="FFF1D6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Barrera semántica; falla el pilar de claridad.</w:t>
            </w:r>
          </w:p>
        </w:tc>
        <w:tc>
          <w:tcPr>
            <w:tcW w:type="dxa" w:w="3373"/>
            <w:shd w:val="clear" w:color="auto" w:fill="FFF1D6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Explicar en lenguaje sencillo: «Hay una falla en el equipo de su sector que afecta a varios hogares».</w:t>
            </w:r>
          </w:p>
        </w:tc>
      </w:tr>
      <w:tr>
        <w:trPr>
          <w:trHeight w:val="794"/>
        </w:trPr>
        <w:tc>
          <w:tcPr>
            <w:tcW w:type="dxa" w:w="964"/>
          </w:tcPr>
          <w:p>
            <w:pPr>
              <w:spacing w:after="20"/>
            </w:pPr>
            <w:r/>
          </w:p>
        </w:tc>
        <w:tc>
          <w:tcPr>
            <w:tcW w:type="dxa" w:w="2891"/>
          </w:tcPr>
          <w:p>
            <w:pPr>
              <w:spacing w:after="20"/>
            </w:pPr>
            <w:r/>
          </w:p>
        </w:tc>
        <w:tc>
          <w:tcPr>
            <w:tcW w:type="dxa" w:w="2410"/>
          </w:tcPr>
          <w:p>
            <w:pPr>
              <w:spacing w:after="20"/>
            </w:pPr>
            <w:r/>
          </w:p>
        </w:tc>
        <w:tc>
          <w:tcPr>
            <w:tcW w:type="dxa" w:w="3373"/>
          </w:tcPr>
          <w:p>
            <w:pPr>
              <w:spacing w:after="20"/>
            </w:pPr>
            <w:r/>
          </w:p>
        </w:tc>
      </w:tr>
      <w:tr>
        <w:trPr>
          <w:trHeight w:val="794"/>
        </w:trPr>
        <w:tc>
          <w:tcPr>
            <w:tcW w:type="dxa" w:w="964"/>
            <w:shd w:val="clear" w:color="auto" w:fill="F1F6F7"/>
          </w:tcPr>
          <w:p>
            <w:pPr>
              <w:spacing w:after="20"/>
            </w:pPr>
            <w:r/>
          </w:p>
        </w:tc>
        <w:tc>
          <w:tcPr>
            <w:tcW w:type="dxa" w:w="2891"/>
            <w:shd w:val="clear" w:color="auto" w:fill="F1F6F7"/>
          </w:tcPr>
          <w:p>
            <w:pPr>
              <w:spacing w:after="20"/>
            </w:pPr>
            <w:r/>
          </w:p>
        </w:tc>
        <w:tc>
          <w:tcPr>
            <w:tcW w:type="dxa" w:w="2410"/>
            <w:shd w:val="clear" w:color="auto" w:fill="F1F6F7"/>
          </w:tcPr>
          <w:p>
            <w:pPr>
              <w:spacing w:after="20"/>
            </w:pPr>
            <w:r/>
          </w:p>
        </w:tc>
        <w:tc>
          <w:tcPr>
            <w:tcW w:type="dxa" w:w="3373"/>
            <w:shd w:val="clear" w:color="auto" w:fill="F1F6F7"/>
          </w:tcPr>
          <w:p>
            <w:pPr>
              <w:spacing w:after="20"/>
            </w:pPr>
            <w:r/>
          </w:p>
        </w:tc>
      </w:tr>
      <w:tr>
        <w:trPr>
          <w:trHeight w:val="794"/>
        </w:trPr>
        <w:tc>
          <w:tcPr>
            <w:tcW w:type="dxa" w:w="964"/>
          </w:tcPr>
          <w:p>
            <w:pPr>
              <w:spacing w:after="20"/>
            </w:pPr>
            <w:r/>
          </w:p>
        </w:tc>
        <w:tc>
          <w:tcPr>
            <w:tcW w:type="dxa" w:w="2891"/>
          </w:tcPr>
          <w:p>
            <w:pPr>
              <w:spacing w:after="20"/>
            </w:pPr>
            <w:r/>
          </w:p>
        </w:tc>
        <w:tc>
          <w:tcPr>
            <w:tcW w:type="dxa" w:w="2410"/>
          </w:tcPr>
          <w:p>
            <w:pPr>
              <w:spacing w:after="20"/>
            </w:pPr>
            <w:r/>
          </w:p>
        </w:tc>
        <w:tc>
          <w:tcPr>
            <w:tcW w:type="dxa" w:w="3373"/>
          </w:tcPr>
          <w:p>
            <w:pPr>
              <w:spacing w:after="20"/>
            </w:pPr>
            <w:r/>
          </w:p>
        </w:tc>
      </w:tr>
      <w:tr>
        <w:trPr>
          <w:trHeight w:val="794"/>
        </w:trPr>
        <w:tc>
          <w:tcPr>
            <w:tcW w:type="dxa" w:w="964"/>
            <w:shd w:val="clear" w:color="auto" w:fill="F1F6F7"/>
          </w:tcPr>
          <w:p>
            <w:pPr>
              <w:spacing w:after="20"/>
            </w:pPr>
            <w:r/>
          </w:p>
        </w:tc>
        <w:tc>
          <w:tcPr>
            <w:tcW w:type="dxa" w:w="2891"/>
            <w:shd w:val="clear" w:color="auto" w:fill="F1F6F7"/>
          </w:tcPr>
          <w:p>
            <w:pPr>
              <w:spacing w:after="20"/>
            </w:pPr>
            <w:r/>
          </w:p>
        </w:tc>
        <w:tc>
          <w:tcPr>
            <w:tcW w:type="dxa" w:w="2410"/>
            <w:shd w:val="clear" w:color="auto" w:fill="F1F6F7"/>
          </w:tcPr>
          <w:p>
            <w:pPr>
              <w:spacing w:after="20"/>
            </w:pPr>
            <w:r/>
          </w:p>
        </w:tc>
        <w:tc>
          <w:tcPr>
            <w:tcW w:type="dxa" w:w="3373"/>
            <w:shd w:val="clear" w:color="auto" w:fill="F1F6F7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i w:val="0"/>
          <w:color w:val="123B4A"/>
          <w:sz w:val="27"/>
        </w:rPr>
        <w:t>Parte 2 · Escucha activa</w:t>
      </w:r>
    </w:p>
    <w:p>
      <w:r>
        <w:rPr>
          <w:rFonts w:ascii="Arial" w:hAnsi="Arial"/>
          <w:b w:val="0"/>
          <w:i/>
          <w:color w:val="5F7180"/>
          <w:sz w:val="19"/>
        </w:rPr>
        <w:t>Elige tres técnicas distintas: parafrasear, preguntas clarificadoras, validar emociones, resumir o señales de atención.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6"/>
        <w:gridCol w:w="1735"/>
        <w:gridCol w:w="3855"/>
        <w:gridCol w:w="2891"/>
      </w:tblGrid>
      <w:tr>
        <w:tc>
          <w:tcPr>
            <w:tcW w:type="dxa" w:w="1157"/>
            <w:shd w:val="clear" w:color="auto" w:fill="123B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Hora</w:t>
            </w:r>
          </w:p>
        </w:tc>
        <w:tc>
          <w:tcPr>
            <w:tcW w:type="dxa" w:w="1735"/>
            <w:shd w:val="clear" w:color="auto" w:fill="123B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Técnica</w:t>
            </w:r>
          </w:p>
        </w:tc>
        <w:tc>
          <w:tcPr>
            <w:tcW w:type="dxa" w:w="3855"/>
            <w:shd w:val="clear" w:color="auto" w:fill="123B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Frase que debió decir quien atendió</w:t>
            </w:r>
          </w:p>
        </w:tc>
        <w:tc>
          <w:tcPr>
            <w:tcW w:type="dxa" w:w="2891"/>
            <w:shd w:val="clear" w:color="auto" w:fill="123B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Por qué ayuda</w:t>
            </w:r>
          </w:p>
        </w:tc>
      </w:tr>
      <w:tr>
        <w:tc>
          <w:tcPr>
            <w:tcW w:type="dxa" w:w="1157"/>
            <w:shd w:val="clear" w:color="auto" w:fill="FFF1D6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✎ Ejemplo · 9:12</w:t>
            </w:r>
          </w:p>
        </w:tc>
        <w:tc>
          <w:tcPr>
            <w:tcW w:type="dxa" w:w="1735"/>
            <w:shd w:val="clear" w:color="auto" w:fill="FFF1D6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Parafrasear</w:t>
            </w:r>
          </w:p>
        </w:tc>
        <w:tc>
          <w:tcPr>
            <w:tcW w:type="dxa" w:w="3855"/>
            <w:shd w:val="clear" w:color="auto" w:fill="FFF1D6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«Si entiendo bien, desde las 9 no tiene internet y necesita enviar declaraciones antes de las 13:00. Lo reviso de inmediato.»</w:t>
            </w:r>
          </w:p>
        </w:tc>
        <w:tc>
          <w:tcPr>
            <w:tcW w:type="dxa" w:w="2891"/>
            <w:shd w:val="clear" w:color="auto" w:fill="FFF1D6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Confirma que entendió la urgencia y le muestra a Patricia que fue escuchada.</w:t>
            </w:r>
          </w:p>
        </w:tc>
      </w:tr>
      <w:tr>
        <w:trPr>
          <w:trHeight w:val="794"/>
        </w:trPr>
        <w:tc>
          <w:tcPr>
            <w:tcW w:type="dxa" w:w="1157"/>
          </w:tcPr>
          <w:p>
            <w:pPr>
              <w:spacing w:after="20"/>
            </w:pPr>
            <w:r/>
          </w:p>
        </w:tc>
        <w:tc>
          <w:tcPr>
            <w:tcW w:type="dxa" w:w="1735"/>
          </w:tcPr>
          <w:p>
            <w:pPr>
              <w:spacing w:after="20"/>
            </w:pPr>
            <w:r/>
          </w:p>
        </w:tc>
        <w:tc>
          <w:tcPr>
            <w:tcW w:type="dxa" w:w="3855"/>
          </w:tcPr>
          <w:p>
            <w:pPr>
              <w:spacing w:after="20"/>
            </w:pPr>
            <w:r/>
          </w:p>
        </w:tc>
        <w:tc>
          <w:tcPr>
            <w:tcW w:type="dxa" w:w="2891"/>
          </w:tcPr>
          <w:p>
            <w:pPr>
              <w:spacing w:after="20"/>
            </w:pPr>
            <w:r/>
          </w:p>
        </w:tc>
      </w:tr>
      <w:tr>
        <w:trPr>
          <w:trHeight w:val="794"/>
        </w:trPr>
        <w:tc>
          <w:tcPr>
            <w:tcW w:type="dxa" w:w="1157"/>
            <w:shd w:val="clear" w:color="auto" w:fill="F1F6F7"/>
          </w:tcPr>
          <w:p>
            <w:pPr>
              <w:spacing w:after="20"/>
            </w:pPr>
            <w:r/>
          </w:p>
        </w:tc>
        <w:tc>
          <w:tcPr>
            <w:tcW w:type="dxa" w:w="1735"/>
            <w:shd w:val="clear" w:color="auto" w:fill="F1F6F7"/>
          </w:tcPr>
          <w:p>
            <w:pPr>
              <w:spacing w:after="20"/>
            </w:pPr>
            <w:r/>
          </w:p>
        </w:tc>
        <w:tc>
          <w:tcPr>
            <w:tcW w:type="dxa" w:w="3855"/>
            <w:shd w:val="clear" w:color="auto" w:fill="F1F6F7"/>
          </w:tcPr>
          <w:p>
            <w:pPr>
              <w:spacing w:after="20"/>
            </w:pPr>
            <w:r/>
          </w:p>
        </w:tc>
        <w:tc>
          <w:tcPr>
            <w:tcW w:type="dxa" w:w="2891"/>
            <w:shd w:val="clear" w:color="auto" w:fill="F1F6F7"/>
          </w:tcPr>
          <w:p>
            <w:pPr>
              <w:spacing w:after="20"/>
            </w:pPr>
            <w:r/>
          </w:p>
        </w:tc>
      </w:tr>
      <w:tr>
        <w:trPr>
          <w:trHeight w:val="794"/>
        </w:trPr>
        <w:tc>
          <w:tcPr>
            <w:tcW w:type="dxa" w:w="1157"/>
          </w:tcPr>
          <w:p>
            <w:pPr>
              <w:spacing w:after="20"/>
            </w:pPr>
            <w:r/>
          </w:p>
        </w:tc>
        <w:tc>
          <w:tcPr>
            <w:tcW w:type="dxa" w:w="1735"/>
          </w:tcPr>
          <w:p>
            <w:pPr>
              <w:spacing w:after="20"/>
            </w:pPr>
            <w:r/>
          </w:p>
        </w:tc>
        <w:tc>
          <w:tcPr>
            <w:tcW w:type="dxa" w:w="3855"/>
          </w:tcPr>
          <w:p>
            <w:pPr>
              <w:spacing w:after="20"/>
            </w:pPr>
            <w:r/>
          </w:p>
        </w:tc>
        <w:tc>
          <w:tcPr>
            <w:tcW w:type="dxa" w:w="2891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i w:val="0"/>
          <w:color w:val="123B4A"/>
          <w:sz w:val="27"/>
        </w:rPr>
        <w:t>Parte 3 · Respuesta escrita (150 a 250 palabras)</w:t>
      </w:r>
    </w:p>
    <w:p>
      <w:r>
        <w:rPr>
          <w:rFonts w:ascii="Arial" w:hAnsi="Arial"/>
          <w:b w:val="0"/>
          <w:i/>
          <w:color w:val="5F7180"/>
          <w:sz w:val="19"/>
        </w:rPr>
        <w:t>Redacta el correo de seguimiento que debió recibir Patricia. Incluye asunto, saludo, introducción, cuerpo, cierre con llamado a la acción y despedida.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123B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Correo</w:t>
            </w:r>
          </w:p>
        </w:tc>
      </w:tr>
      <w:tr>
        <w:tc>
          <w:tcPr>
            <w:tcW w:type="dxa" w:w="9638"/>
            <w:shd w:val="clear" w:color="auto" w:fill="F1F6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sz w:val="18"/>
              </w:rPr>
              <w:t>Asunto:</w:t>
            </w:r>
          </w:p>
        </w:tc>
      </w:tr>
      <w:tr>
        <w:trPr>
          <w:trHeight w:val="794"/>
        </w:trPr>
        <w:tc>
          <w:tcPr>
            <w:tcW w:type="dxa" w:w="963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i w:val="0"/>
          <w:color w:val="123B4A"/>
          <w:sz w:val="27"/>
        </w:rPr>
        <w:t>Parte 4 · Inteligencia emocional (80 a 120 palabras)</w:t>
      </w:r>
    </w:p>
    <w:p>
      <w:r>
        <w:rPr>
          <w:rFonts w:ascii="Arial" w:hAnsi="Arial"/>
          <w:b w:val="0"/>
          <w:i/>
          <w:color w:val="5F7180"/>
          <w:sz w:val="19"/>
        </w:rPr>
        <w:t>¿Qué componente de la inteligencia emocional le faltó a quien atendió? Vincúlalo con mensajes concretos y explica cómo debió aplicarlo.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123B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Respuesta</w:t>
            </w:r>
          </w:p>
        </w:tc>
      </w:tr>
      <w:tr>
        <w:trPr>
          <w:trHeight w:val="794"/>
        </w:trPr>
        <w:tc>
          <w:tcPr>
            <w:tcW w:type="dxa" w:w="9638"/>
            <w:shd w:val="clear" w:color="auto" w:fill="F1F6F7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