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jc w:val="center"/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Plastics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Derived Fuel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spacing w:before="80" w:line="240" w:lineRule="auto"/>
            <w:ind w:left="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gjdgx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PDF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60" w:line="240" w:lineRule="auto"/>
            <w:ind w:left="720" w:firstLine="0"/>
            <w:contextualSpacing w:val="0"/>
            <w:rPr>
              <w:color w:val="1155cc"/>
              <w:u w:val="single"/>
            </w:rPr>
          </w:pPr>
          <w:hyperlink w:anchor="_30j0zl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Summary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after="80" w:before="60" w:line="240" w:lineRule="auto"/>
            <w:ind w:left="720" w:firstLine="0"/>
            <w:contextualSpacing w:val="0"/>
            <w:rPr>
              <w:color w:val="1155cc"/>
              <w:u w:val="single"/>
            </w:rPr>
          </w:pPr>
          <w:hyperlink w:anchor="_1fob9t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Sample pictures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6">
      <w:pPr>
        <w:pStyle w:val="Heading3"/>
        <w:contextualSpacing w:val="0"/>
        <w:jc w:val="left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Plastics-derived fuel (PDF) is a fuel produced from various types of selected plastics, categorically excluding PVC. It constitutes the non further recyclable portion of Municipal Solid wastes (MSW), industrial wastes or commercial wastes. 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90.0" w:type="dxa"/>
        <w:jc w:val="left"/>
        <w:tblInd w:w="55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2265"/>
        <w:gridCol w:w="6825"/>
        <w:tblGridChange w:id="0">
          <w:tblGrid>
            <w:gridCol w:w="2265"/>
            <w:gridCol w:w="682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Material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Plastics Derived Fuel (PDF)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produced by </w:t>
            </w:r>
            <w:r w:rsidDel="00000000" w:rsidR="00000000" w:rsidRPr="00000000">
              <w:rPr>
                <w:rtl w:val="0"/>
              </w:rPr>
              <w:t xml:space="preserve">collection and baling of non-recyclable plastics (</w:t>
            </w:r>
            <w:r w:rsidDel="00000000" w:rsidR="00000000" w:rsidRPr="00000000">
              <w:rPr>
                <w:b w:val="1"/>
                <w:rtl w:val="0"/>
              </w:rPr>
              <w:t xml:space="preserve">not including PVC</w:t>
            </w:r>
            <w:r w:rsidDel="00000000" w:rsidR="00000000" w:rsidRPr="00000000">
              <w:rPr>
                <w:rtl w:val="0"/>
              </w:rPr>
              <w:t xml:space="preserve">), labels, and other soft plastics materials.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Packaging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Bales, abt cm 70x120 (indicative, any industry standard size will do)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Aspect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Solid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Single pieces size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Up to 40-50 cm each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Classification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4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EWC code 19.12.04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HS Code (TARIC) 39129080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Annex VII regimen, green list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Recovery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Strictly delivered for recovery by Basel convention method R1 (energy recovery). Final plant must be certified for R1 operations.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9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Shipment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Preferably bulk baled in 2000-2500 metric tons vessel;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Optionally bulk baled in 40’ sea containers (abt 20 metric tons per box)</w:t>
            </w:r>
          </w:p>
        </w:tc>
      </w:tr>
    </w:tbl>
    <w:p w:rsidR="00000000" w:rsidDel="00000000" w:rsidP="00000000" w:rsidRDefault="00000000" w:rsidRPr="00000000" w14:paraId="0000001C">
      <w:pPr>
        <w:pStyle w:val="Heading3"/>
        <w:contextualSpacing w:val="0"/>
        <w:rPr/>
      </w:pPr>
      <w:bookmarkStart w:colFirst="0" w:colLast="0" w:name="_evhek8y3eted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contextualSpacing w:val="0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Sample pictures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3575" cy="340995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14600" l="0" r="0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305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center"/>
        <w:rPr>
          <w:sz w:val="36"/>
          <w:szCs w:val="36"/>
        </w:rPr>
      </w:pPr>
      <w:hyperlink r:id="rId8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temizevren@greensley.eu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center"/>
        <w:rPr/>
      </w:pPr>
      <w:hyperlink r:id="rId9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www.greensley.eu</w:t>
        </w:r>
      </w:hyperlink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/>
      <w:pgMar w:bottom="1440" w:top="1440" w:left="144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contextualSpacing w:val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Style w:val="Subtitle"/>
      <w:tabs>
        <w:tab w:val="right" w:pos="9045"/>
      </w:tabs>
      <w:contextualSpacing w:val="0"/>
      <w:jc w:val="left"/>
      <w:rPr>
        <w:rFonts w:ascii="Comfortaa" w:cs="Comfortaa" w:eastAsia="Comfortaa" w:hAnsi="Comfortaa"/>
        <w:b w:val="1"/>
        <w:sz w:val="36"/>
        <w:szCs w:val="36"/>
      </w:rPr>
    </w:pPr>
    <w:bookmarkStart w:colFirst="0" w:colLast="0" w:name="_2s8eyo1" w:id="6"/>
    <w:bookmarkEnd w:id="6"/>
    <w:r w:rsidDel="00000000" w:rsidR="00000000" w:rsidRPr="00000000">
      <w:rPr>
        <w:rFonts w:ascii="Verdana" w:cs="Verdana" w:eastAsia="Verdana" w:hAnsi="Verdana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Verdana" w:cs="Verdana" w:eastAsia="Verdana" w:hAnsi="Verdana"/>
        <w:color w:val="000000"/>
        <w:sz w:val="22"/>
        <w:szCs w:val="22"/>
        <w:rtl w:val="0"/>
      </w:rPr>
      <w:tab/>
    </w:r>
    <w:r w:rsidDel="00000000" w:rsidR="00000000" w:rsidRPr="00000000">
      <w:rPr>
        <w:rFonts w:ascii="Comfortaa" w:cs="Comfortaa" w:eastAsia="Comfortaa" w:hAnsi="Comfortaa"/>
        <w:b w:val="1"/>
        <w:sz w:val="36"/>
        <w:szCs w:val="36"/>
        <w:rtl w:val="0"/>
      </w:rPr>
      <w:t xml:space="preserve">TEMIZ EVREN </w:t>
    </w:r>
    <w:r w:rsidDel="00000000" w:rsidR="00000000" w:rsidRPr="00000000">
      <w:rPr>
        <w:rFonts w:ascii="Verdana" w:cs="Verdana" w:eastAsia="Verdana" w:hAnsi="Verdana"/>
        <w:color w:val="000000"/>
        <w:sz w:val="16"/>
        <w:szCs w:val="16"/>
        <w:rtl w:val="0"/>
      </w:rPr>
      <w:t xml:space="preserve">v2.1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Subtitle"/>
      <w:contextualSpacing w:val="0"/>
      <w:rPr>
        <w:rFonts w:ascii="Comfortaa" w:cs="Comfortaa" w:eastAsia="Comfortaa" w:hAnsi="Comfortaa"/>
      </w:rPr>
    </w:pPr>
    <w:bookmarkStart w:colFirst="0" w:colLast="0" w:name="_1t3h5sf" w:id="4"/>
    <w:bookmarkEnd w:id="4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-95249</wp:posOffset>
          </wp:positionH>
          <wp:positionV relativeFrom="paragraph">
            <wp:posOffset>371475</wp:posOffset>
          </wp:positionV>
          <wp:extent cx="1133475" cy="409575"/>
          <wp:effectExtent b="0" l="0" r="0" t="0"/>
          <wp:wrapSquare wrapText="bothSides" distB="114300" distT="114300" distL="114300" distR="114300"/>
          <wp:docPr id="4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33475" cy="409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4629150</wp:posOffset>
          </wp:positionH>
          <wp:positionV relativeFrom="paragraph">
            <wp:posOffset>95250</wp:posOffset>
          </wp:positionV>
          <wp:extent cx="1004888" cy="901822"/>
          <wp:effectExtent b="0" l="0" r="0" t="0"/>
          <wp:wrapSquare wrapText="bothSides" distB="114300" distT="114300" distL="114300" distR="114300"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4888" cy="90182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7">
    <w:pPr>
      <w:pStyle w:val="Subtitle"/>
      <w:contextualSpacing w:val="0"/>
      <w:jc w:val="center"/>
      <w:rPr/>
    </w:pPr>
    <w:bookmarkStart w:colFirst="0" w:colLast="0" w:name="_g3itt7wc0tqe" w:id="5"/>
    <w:bookmarkEnd w:id="5"/>
    <w:r w:rsidDel="00000000" w:rsidR="00000000" w:rsidRPr="00000000">
      <w:rPr>
        <w:rFonts w:ascii="Comfortaa" w:cs="Comfortaa" w:eastAsia="Comfortaa" w:hAnsi="Comfortaa"/>
        <w:b w:val="1"/>
        <w:sz w:val="36"/>
        <w:szCs w:val="36"/>
        <w:rtl w:val="0"/>
      </w:rPr>
      <w:t xml:space="preserve">TEMIZ EVREN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contextualSpacing w:val="0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4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greensley.eu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hyperlink" Target="mailto:temizevren@greensley.e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