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contextualSpacing w:val="0"/>
        <w:jc w:val="center"/>
        <w:rPr>
          <w:b w:val="1"/>
        </w:rPr>
      </w:pPr>
      <w:bookmarkStart w:colFirst="0" w:colLast="0" w:name="_gjdgxs" w:id="0"/>
      <w:bookmarkEnd w:id="0"/>
      <w:r w:rsidDel="00000000" w:rsidR="00000000" w:rsidRPr="00000000">
        <w:rPr>
          <w:b w:val="1"/>
          <w:rtl w:val="0"/>
        </w:rPr>
        <w:t xml:space="preserve">PLASMIX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Plastics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Derived Fuel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spacing w:before="80" w:line="240" w:lineRule="auto"/>
            <w:ind w:left="0" w:firstLine="0"/>
            <w:contextualSpacing w:val="0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gjdgxs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PLASMIX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spacing w:before="60" w:line="240" w:lineRule="auto"/>
            <w:ind w:left="720" w:firstLine="0"/>
            <w:contextualSpacing w:val="0"/>
            <w:rPr>
              <w:color w:val="1155cc"/>
              <w:u w:val="single"/>
            </w:rPr>
          </w:pPr>
          <w:hyperlink w:anchor="_30j0zll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Summary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spacing w:before="60" w:line="240" w:lineRule="auto"/>
            <w:ind w:left="720" w:firstLine="0"/>
            <w:contextualSpacing w:val="0"/>
            <w:rPr>
              <w:color w:val="1155cc"/>
              <w:u w:val="single"/>
            </w:rPr>
          </w:pPr>
          <w:hyperlink w:anchor="_1fob9te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Sample pictures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spacing w:after="80" w:before="60" w:line="240" w:lineRule="auto"/>
            <w:ind w:left="720" w:firstLine="0"/>
            <w:contextualSpacing w:val="0"/>
            <w:rPr>
              <w:color w:val="1155cc"/>
              <w:u w:val="single"/>
            </w:rPr>
          </w:pPr>
          <w:hyperlink w:anchor="_3znysh7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Provisional Lab test report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7">
      <w:pPr>
        <w:pStyle w:val="Heading3"/>
        <w:contextualSpacing w:val="0"/>
        <w:jc w:val="center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Summary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  <w:t xml:space="preserve">Plasmix is a fuel produced from various types of selected plastics, categorically excluding PVC. It constitutes the non-further recyclable portion of solid wastes, industrial wastes or commercial wastes. 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90.0" w:type="dxa"/>
        <w:jc w:val="left"/>
        <w:tblInd w:w="55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2265"/>
        <w:gridCol w:w="6825"/>
        <w:tblGridChange w:id="0">
          <w:tblGrid>
            <w:gridCol w:w="2265"/>
            <w:gridCol w:w="682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0A">
            <w:pPr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Material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0B">
            <w:pPr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Plasmix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0C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0D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Mixed soft plastics, produced by </w:t>
            </w:r>
            <w:r w:rsidDel="00000000" w:rsidR="00000000" w:rsidRPr="00000000">
              <w:rPr>
                <w:rtl w:val="0"/>
              </w:rPr>
              <w:t xml:space="preserve">collection and baling of non-recyclable plastics (not including PVC), labels, and other soft plastics materials.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0E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Packaging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0F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Bales, abt cm 70x120 (indicative, any industry standard size allowed)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10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Aspect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11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Solid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12">
            <w:pPr>
              <w:spacing w:line="240" w:lineRule="auto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Individual pieces size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13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Up to 40-50 cm each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14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Classification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15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EWC code 19.12.04</w:t>
            </w:r>
          </w:p>
          <w:p w:rsidR="00000000" w:rsidDel="00000000" w:rsidP="00000000" w:rsidRDefault="00000000" w:rsidRPr="00000000" w14:paraId="00000016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HS Code (TARIC) 39159080</w:t>
            </w:r>
          </w:p>
          <w:p w:rsidR="00000000" w:rsidDel="00000000" w:rsidP="00000000" w:rsidRDefault="00000000" w:rsidRPr="00000000" w14:paraId="00000017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Annex VII regimen, green list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18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Recovery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19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Delivered strictly for recovery by Waste Framework Directive (2006/12/EC) method R1, energy recovery. Final plant to be certified for R1 operations.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1A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Shipment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1B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Depending on departure location for each producing plant: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1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bulk baled in 2000-2500 metric tons vessel;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1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bulk baled in 40’ sea containers (abt 20 metric tons per box)</w:t>
            </w:r>
          </w:p>
        </w:tc>
      </w:tr>
    </w:tbl>
    <w:p w:rsidR="00000000" w:rsidDel="00000000" w:rsidP="00000000" w:rsidRDefault="00000000" w:rsidRPr="00000000" w14:paraId="0000001E">
      <w:pPr>
        <w:pStyle w:val="Heading3"/>
        <w:contextualSpacing w:val="0"/>
        <w:rPr/>
      </w:pPr>
      <w:bookmarkStart w:colFirst="0" w:colLast="0" w:name="_evhek8y3eted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contextualSpacing w:val="0"/>
        <w:jc w:val="center"/>
        <w:rPr/>
      </w:pPr>
      <w:bookmarkStart w:colFirst="0" w:colLast="0" w:name="_1fob9te" w:id="3"/>
      <w:bookmarkEnd w:id="3"/>
      <w:r w:rsidDel="00000000" w:rsidR="00000000" w:rsidRPr="00000000">
        <w:rPr>
          <w:rtl w:val="0"/>
        </w:rPr>
        <w:t xml:space="preserve">Sample pictures</w:t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43575" cy="2600325"/>
            <wp:effectExtent b="0" l="0" r="0" t="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33406" l="0" r="0" t="619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730500"/>
            <wp:effectExtent b="0" l="0" r="0" t="0"/>
            <wp:docPr id="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190786" cy="890588"/>
            <wp:effectExtent b="0" l="0" r="0" t="0"/>
            <wp:docPr id="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0786" cy="890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83844" cy="900113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3844" cy="900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95388" cy="894327"/>
            <wp:effectExtent b="0" l="0" r="0" t="0"/>
            <wp:docPr id="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5388" cy="894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jc w:val="left"/>
        <w:rPr/>
      </w:pPr>
      <w:r w:rsidDel="00000000" w:rsidR="00000000" w:rsidRPr="00000000">
        <w:rPr>
          <w:rtl w:val="0"/>
        </w:rPr>
        <w:tab/>
        <w:tab/>
        <w:tab/>
        <w:t xml:space="preserve">Medium</w:t>
        <w:tab/>
        <w:tab/>
        <w:t xml:space="preserve">Fine</w:t>
        <w:tab/>
        <w:tab/>
        <w:t xml:space="preserve">   Coarse</w:t>
      </w:r>
    </w:p>
    <w:p w:rsidR="00000000" w:rsidDel="00000000" w:rsidP="00000000" w:rsidRDefault="00000000" w:rsidRPr="00000000" w14:paraId="00000027">
      <w:pPr>
        <w:pStyle w:val="Heading3"/>
        <w:contextualSpacing w:val="0"/>
        <w:jc w:val="center"/>
        <w:rPr/>
      </w:pPr>
      <w:bookmarkStart w:colFirst="0" w:colLast="0" w:name="_7s83mttac9e7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contextualSpacing w:val="0"/>
        <w:jc w:val="center"/>
        <w:rPr/>
      </w:pPr>
      <w:bookmarkStart w:colFirst="0" w:colLast="0" w:name="_3znysh7" w:id="5"/>
      <w:bookmarkEnd w:id="5"/>
      <w:r w:rsidDel="00000000" w:rsidR="00000000" w:rsidRPr="00000000">
        <w:rPr>
          <w:rtl w:val="0"/>
        </w:rPr>
        <w:t xml:space="preserve">Provisional Lab test report</w:t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  <w:t xml:space="preserve">The following report constitutes an average of five separate samplings, taken in different periods of time from the final Plasmix material produced, pursuant to UNI 9903-1:2004 sampling provisions. Being a reference only, the testing method has not been indicated.</w:t>
      </w:r>
    </w:p>
    <w:p w:rsidR="00000000" w:rsidDel="00000000" w:rsidP="00000000" w:rsidRDefault="00000000" w:rsidRPr="00000000" w14:paraId="0000002B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32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2580"/>
        <w:gridCol w:w="1800"/>
        <w:gridCol w:w="1845"/>
        <w:gridCol w:w="2100"/>
        <w:tblGridChange w:id="0">
          <w:tblGrid>
            <w:gridCol w:w="2580"/>
            <w:gridCol w:w="1800"/>
            <w:gridCol w:w="1845"/>
            <w:gridCol w:w="210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2C">
            <w:pPr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Parameter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2D">
            <w:pPr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Indicative Value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2E">
            <w:pPr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2F">
            <w:pPr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Indicative range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30">
            <w:pP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Lower Heating Value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31">
            <w:pP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25930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32">
            <w:pP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KJ/Kg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</w:tcBorders>
            <w:shd w:fill="008000" w:val="clear"/>
            <w:tcMar>
              <w:left w:w="45.0" w:type="dxa"/>
            </w:tcMar>
          </w:tcPr>
          <w:p w:rsidR="00000000" w:rsidDel="00000000" w:rsidP="00000000" w:rsidRDefault="00000000" w:rsidRPr="00000000" w14:paraId="00000033">
            <w:pP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22000 - 27000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34">
            <w:pP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Moisture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35">
            <w:pP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  <w:t xml:space="preserve">4.89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36">
            <w:pP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 % (m/m)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</w:tcBorders>
            <w:shd w:fill="008000" w:val="clear"/>
            <w:tcMar>
              <w:left w:w="45.0" w:type="dxa"/>
            </w:tcMar>
          </w:tcPr>
          <w:p w:rsidR="00000000" w:rsidDel="00000000" w:rsidP="00000000" w:rsidRDefault="00000000" w:rsidRPr="00000000" w14:paraId="00000037">
            <w:pP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11- 15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38">
            <w:pP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Ashes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39">
            <w:pP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7.42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3A">
            <w:pP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 %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</w:tcBorders>
            <w:shd w:fill="008000" w:val="clear"/>
            <w:tcMar>
              <w:left w:w="45.0" w:type="dxa"/>
            </w:tcMar>
          </w:tcPr>
          <w:p w:rsidR="00000000" w:rsidDel="00000000" w:rsidP="00000000" w:rsidRDefault="00000000" w:rsidRPr="00000000" w14:paraId="0000003B">
            <w:pP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Max 20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3C">
            <w:pP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Arsenic (As)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3D">
            <w:pP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&lt; 0.50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3E">
            <w:pP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mg/kg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</w:tcBorders>
            <w:shd w:fill="008000" w:val="clear"/>
            <w:tcMar>
              <w:left w:w="45.0" w:type="dxa"/>
            </w:tcMar>
          </w:tcPr>
          <w:p w:rsidR="00000000" w:rsidDel="00000000" w:rsidP="00000000" w:rsidRDefault="00000000" w:rsidRPr="00000000" w14:paraId="0000003F">
            <w:pP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40">
            <w:pP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Cadmium (Cd)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41">
            <w:pP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&lt; 0.50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42">
            <w:pP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mg/kg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</w:tcBorders>
            <w:shd w:fill="008000" w:val="clear"/>
            <w:tcMar>
              <w:left w:w="45.0" w:type="dxa"/>
            </w:tcMar>
          </w:tcPr>
          <w:p w:rsidR="00000000" w:rsidDel="00000000" w:rsidP="00000000" w:rsidRDefault="00000000" w:rsidRPr="00000000" w14:paraId="00000043">
            <w:pP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44">
            <w:pP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Chrome (Cr)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45">
            <w:pP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4.30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46">
            <w:pP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mg/kg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</w:tcBorders>
            <w:shd w:fill="008000" w:val="clear"/>
            <w:tcMar>
              <w:left w:w="45.0" w:type="dxa"/>
            </w:tcMar>
          </w:tcPr>
          <w:p w:rsidR="00000000" w:rsidDel="00000000" w:rsidP="00000000" w:rsidRDefault="00000000" w:rsidRPr="00000000" w14:paraId="00000047">
            <w:pP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Max 10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48">
            <w:pP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Sulphur (S)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49">
            <w:pP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0.014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4A">
            <w:pP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mg/kg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</w:tcBorders>
            <w:shd w:fill="008000" w:val="clear"/>
            <w:tcMar>
              <w:left w:w="45.0" w:type="dxa"/>
            </w:tcMar>
          </w:tcPr>
          <w:p w:rsidR="00000000" w:rsidDel="00000000" w:rsidP="00000000" w:rsidRDefault="00000000" w:rsidRPr="00000000" w14:paraId="0000004B">
            <w:pP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Max 0.6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4C">
            <w:pP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Chlorine (Cl)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4D">
            <w:pP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1.43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45.0" w:type="dxa"/>
            </w:tcMar>
          </w:tcPr>
          <w:p w:rsidR="00000000" w:rsidDel="00000000" w:rsidP="00000000" w:rsidRDefault="00000000" w:rsidRPr="00000000" w14:paraId="0000004E">
            <w:pP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mg/kg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</w:tcBorders>
            <w:shd w:fill="008000" w:val="clear"/>
            <w:tcMar>
              <w:left w:w="45.0" w:type="dxa"/>
            </w:tcMar>
          </w:tcPr>
          <w:p w:rsidR="00000000" w:rsidDel="00000000" w:rsidP="00000000" w:rsidRDefault="00000000" w:rsidRPr="00000000" w14:paraId="0000004F">
            <w:pPr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Max 2</w:t>
            </w:r>
          </w:p>
        </w:tc>
      </w:tr>
    </w:tbl>
    <w:p w:rsidR="00000000" w:rsidDel="00000000" w:rsidP="00000000" w:rsidRDefault="00000000" w:rsidRPr="00000000" w14:paraId="0000005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jc w:val="center"/>
        <w:rPr>
          <w:sz w:val="36"/>
          <w:szCs w:val="36"/>
        </w:rPr>
      </w:pPr>
      <w:hyperlink r:id="rId11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temizevren@greensley.eu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jc w:val="center"/>
        <w:rPr>
          <w:sz w:val="36"/>
          <w:szCs w:val="36"/>
        </w:rPr>
      </w:pPr>
      <w:hyperlink r:id="rId12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www.greensley.eu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6834" w:w="11909"/>
      <w:pgMar w:bottom="1440" w:top="1440" w:left="1440" w:right="1440" w:header="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Verdana"/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contextualSpacing w:val="0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A">
    <w:pPr>
      <w:pStyle w:val="Subtitle"/>
      <w:tabs>
        <w:tab w:val="right" w:pos="9045"/>
      </w:tabs>
      <w:contextualSpacing w:val="0"/>
      <w:jc w:val="left"/>
      <w:rPr>
        <w:rFonts w:ascii="Comfortaa" w:cs="Comfortaa" w:eastAsia="Comfortaa" w:hAnsi="Comfortaa"/>
        <w:b w:val="1"/>
        <w:sz w:val="36"/>
        <w:szCs w:val="36"/>
      </w:rPr>
    </w:pPr>
    <w:bookmarkStart w:colFirst="0" w:colLast="0" w:name="_2s8eyo1" w:id="8"/>
    <w:bookmarkEnd w:id="8"/>
    <w:r w:rsidDel="00000000" w:rsidR="00000000" w:rsidRPr="00000000">
      <w:rPr>
        <w:rFonts w:ascii="Verdana" w:cs="Verdana" w:eastAsia="Verdana" w:hAnsi="Verdana"/>
        <w:color w:val="000000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Verdana" w:cs="Verdana" w:eastAsia="Verdana" w:hAnsi="Verdana"/>
        <w:color w:val="000000"/>
        <w:sz w:val="22"/>
        <w:szCs w:val="22"/>
        <w:rtl w:val="0"/>
      </w:rPr>
      <w:tab/>
    </w:r>
    <w:r w:rsidDel="00000000" w:rsidR="00000000" w:rsidRPr="00000000">
      <w:rPr>
        <w:rFonts w:ascii="Comfortaa" w:cs="Comfortaa" w:eastAsia="Comfortaa" w:hAnsi="Comfortaa"/>
        <w:b w:val="1"/>
        <w:sz w:val="36"/>
        <w:szCs w:val="36"/>
        <w:rtl w:val="0"/>
      </w:rPr>
      <w:t xml:space="preserve">TEMIZ EVREN </w:t>
    </w:r>
    <w:r w:rsidDel="00000000" w:rsidR="00000000" w:rsidRPr="00000000">
      <w:rPr>
        <w:rFonts w:ascii="Verdana" w:cs="Verdana" w:eastAsia="Verdana" w:hAnsi="Verdana"/>
        <w:color w:val="000000"/>
        <w:sz w:val="16"/>
        <w:szCs w:val="16"/>
        <w:rtl w:val="0"/>
      </w:rPr>
      <w:t xml:space="preserve">v2.3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B">
    <w:pPr>
      <w:contextualSpacing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pStyle w:val="Subtitle"/>
      <w:contextualSpacing w:val="0"/>
      <w:rPr>
        <w:rFonts w:ascii="Comfortaa" w:cs="Comfortaa" w:eastAsia="Comfortaa" w:hAnsi="Comfortaa"/>
      </w:rPr>
    </w:pPr>
    <w:bookmarkStart w:colFirst="0" w:colLast="0" w:name="_1t3h5sf" w:id="6"/>
    <w:bookmarkEnd w:id="6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-95249</wp:posOffset>
          </wp:positionH>
          <wp:positionV relativeFrom="paragraph">
            <wp:posOffset>371475</wp:posOffset>
          </wp:positionV>
          <wp:extent cx="1133475" cy="409575"/>
          <wp:effectExtent b="0" l="0" r="0" t="0"/>
          <wp:wrapSquare wrapText="bothSides" distB="114300" distT="114300" distL="114300" distR="114300"/>
          <wp:docPr id="6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33475" cy="4095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4629150</wp:posOffset>
          </wp:positionH>
          <wp:positionV relativeFrom="paragraph">
            <wp:posOffset>95250</wp:posOffset>
          </wp:positionV>
          <wp:extent cx="1004888" cy="901822"/>
          <wp:effectExtent b="0" l="0" r="0" t="0"/>
          <wp:wrapSquare wrapText="bothSides" distB="114300" distT="114300" distL="114300" distR="114300"/>
          <wp:docPr id="5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4888" cy="901822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7">
    <w:pPr>
      <w:pStyle w:val="Subtitle"/>
      <w:contextualSpacing w:val="0"/>
      <w:jc w:val="center"/>
      <w:rPr/>
    </w:pPr>
    <w:bookmarkStart w:colFirst="0" w:colLast="0" w:name="_g3itt7wc0tqe" w:id="7"/>
    <w:bookmarkEnd w:id="7"/>
    <w:r w:rsidDel="00000000" w:rsidR="00000000" w:rsidRPr="00000000">
      <w:rPr>
        <w:rFonts w:ascii="Comfortaa" w:cs="Comfortaa" w:eastAsia="Comfortaa" w:hAnsi="Comfortaa"/>
        <w:b w:val="1"/>
        <w:sz w:val="36"/>
        <w:szCs w:val="36"/>
        <w:rtl w:val="0"/>
      </w:rPr>
      <w:t xml:space="preserve">TEMIZ EVREN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8">
    <w:pPr>
      <w:contextualSpacing w:val="0"/>
      <w:jc w:val="cente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Verdana" w:cs="Verdana" w:eastAsia="Verdana" w:hAnsi="Verdan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_GB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45.0" w:type="dxa"/>
        <w:bottom w:w="55.0" w:type="dxa"/>
        <w:right w:w="5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45.0" w:type="dxa"/>
        <w:bottom w:w="55.0" w:type="dxa"/>
        <w:right w:w="5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mailto:temizevren@greensley.eu" TargetMode="External"/><Relationship Id="rId10" Type="http://schemas.openxmlformats.org/officeDocument/2006/relationships/image" Target="media/image10.jpg"/><Relationship Id="rId13" Type="http://schemas.openxmlformats.org/officeDocument/2006/relationships/header" Target="header1.xml"/><Relationship Id="rId12" Type="http://schemas.openxmlformats.org/officeDocument/2006/relationships/hyperlink" Target="http://www.greensley.eu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7" Type="http://schemas.openxmlformats.org/officeDocument/2006/relationships/image" Target="media/image9.jpg"/><Relationship Id="rId8" Type="http://schemas.openxmlformats.org/officeDocument/2006/relationships/image" Target="media/image1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Relationship Id="rId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