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Katedra aplikované informatiky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Každý projekt sa skladá z činností, ktoré na seba nadväzujú. Časť z nich určuje termín dokončenia celého projektu, pretože ich oneskorenie nemá čím byť vykryté. Ostatné činnosti majú časovú rezervu a ich posun termín neohrozí. Rozdiel medzi týmito dvoma skupinami nie je z harmonogramu zrejmý na prvý pohľad a pri väčšom počte vzájomných väzieb ho nemožno spoľahlivo určiť odhadom.</w:t>
      </w:r>
    </w:p>
    <w:p>
      <w:pPr>
        <w:pStyle w:val="Zkladntext"/>
      </w:pPr>
      <w:r>
        <w:t xml:space="preserve">Z toho vyplýva rozhodovacia situácia, v ktorej sa vedúci projektu nachádza opakovane. Keď sa niektorá činnosť oneskorí, musí rozhodnúť, či ide o stav vyžadujúci zásah, alebo o posun v rámci rezervy. Keď má obmedzené kapacity, musí rozhodnúť, ktorej činnosti ich prednostne pridelí. Obe rozhodnutia závisia od toho, či pozná činnosti rozhodujúce o termíne.</w:t>
      </w:r>
    </w:p>
    <w:p>
      <w:pPr>
        <w:pStyle w:val="Zkladntext"/>
      </w:pPr>
      <w:r>
        <w:t xml:space="preserve">Bez tejto informácie sa rozhoduje podľa iných hľadísk — podľa toho, ktorá činnosť pôsobí naliehavo, alebo ktorá je práve viditeľná. Dôsledky takéhoto rozhodovania sú merateľné a majú ekonomickú povahu:</w:t>
      </w:r>
    </w:p>
    <w:p>
      <w:pPr>
        <w:pStyle w:val="Seznamsodrkami"/>
      </w:pPr>
      <w:r>
        <w:t xml:space="preserve">posun termínu dokončenia, ktorý sa prenáša na nadväzujúce záväzky voči zákazníkom</w:t>
      </w:r>
    </w:p>
    <w:p>
      <w:pPr>
        <w:pStyle w:val="Seznamsodrkami"/>
      </w:pPr>
      <w:r>
        <w:t xml:space="preserve">vynaložená kapacita na činnosti s rezervou, zatiaľ čo činnosti určujúce termín čakajú</w:t>
      </w:r>
    </w:p>
    <w:p>
      <w:pPr>
        <w:pStyle w:val="Seznamsodrkami"/>
      </w:pPr>
      <w:r>
        <w:t xml:space="preserve">dodatočné náklady na zrýchlenie prác v čase, keď je oneskorenie už zjavné a priestor na lacnejšie riešenie pominul</w:t>
      </w:r>
    </w:p>
    <w:p>
      <w:pPr>
        <w:pStyle w:val="Zkladntext"/>
      </w:pPr>
      <w:r>
        <w:t xml:space="preserve">Metóda kritickej cesty tento problém rieši výpočtom. Pre každú činnosť určí najskorší a najneskorší možný začiatok a koniec a z nich odvodí časovú rezervu; činnosti s nulovou rezervou tvoria kritickú cestu a určujú trvanie projektu. Vedúci projektu tak dostáva podklad, ktorý odhad nahrádza odvodeným údajom.</w:t>
      </w:r>
    </w:p>
    <w:p>
      <w:pPr>
        <w:pStyle w:val="Zkladntext"/>
      </w:pPr>
      <w:r>
        <w:t xml:space="preserve">Výpočet je síce známy od konca päťdesiatych rokov, no jeho prínos sa prejaví až vtedy, keď je dostupný priebežne — teda keď sa po každej zmene v harmonograme prepočíta a výsledok je zrozumiteľne zobrazený. Ručný prepočet túto podmienku nespĺňa a z metódy sa stáva jednorazové cvičenie na začiatku projektu namiesto nástroja priebežného rozhodovania.</w:t>
      </w:r>
    </w:p>
    <w:p>
      <w:pPr>
        <w:pStyle w:val="Zkladntext"/>
      </w:pPr>
      <w:r>
        <w:t xml:space="preserve">Práve tu vzniká priestor pre informačný systém. Jeho úlohou nie je nahradiť rozhodovanie vedúceho projektu, ale poskytnúť mu podklad v čase, keď rozhodnutie robí. Informačný systém je preto v tejto práci chápaný ako prostriedok riešenia opísaného problému, nie ako cieľ sám osebe.</w:t>
      </w:r>
    </w:p>
    <w:p>
      <w:pPr>
        <w:pStyle w:val="Zkladntext"/>
      </w:pPr>
      <w:r>
        <w:t xml:space="preserve">Dostupné nástroje tento priestor pokrývajú nerovnomerne. Rozšírené nástroje projektového riadenia zobrazujú harmonogram, no kritickú cestu buď nevypočítavajú, alebo ju iba farebne vyznačia bez uvedenia rezerv. Nástroje, ktoré výpočet obsahujú v plnom rozsahu, bývajú buď nákladné, alebo používateľsky náročné do tej miery, že ich zavedenie v menšej organizácii nie je únosné. Podrobné porovnanie podľa stanovených kritérií je predmetom kapitoly 4.</w:t>
      </w:r>
    </w:p>
    <w:p>
      <w:pPr>
        <w:pStyle w:val="Zkladntext"/>
      </w:pPr>
      <w:r>
        <w:rPr>
          <w:b/>
          <w:highlight w:val="yellow"/>
        </w:rPr>
        <w:t xml:space="preserve">[DOPLNIŤ] </w:t>
      </w:r>
      <w:r>
        <w:rPr>
          <w:highlight w:val="yellow"/>
        </w:rPr>
        <w:t xml:space="preserve">Doplniť odkaz na prílohu s deklaráciou použitia nástrojov generatívnej umelej inteligencie (čl. III smernice) a stručnú charakteristiku štruktúry práce, ak nebude samostatnou podkapitolou.</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t xml:space="preserve">Informačný systém je v tejto práci chápaný ako celok zložený z dát, postupov ich spracovania a rozhrania, cez ktoré s nimi používateľ pracuje. Pre riešený problém je podstatné, že výpočet kritickej cesty sám osebe hodnotu neprináša — prínos vzniká až vtedy, keď je jeho výsledok dostupný v okamihu rozhodovania.</w:t>
      </w:r>
    </w:p>
    <w:p>
      <w:pPr>
        <w:pStyle w:val="Zkladntext"/>
      </w:pPr>
      <w:r>
        <w:t xml:space="preserve">Softvérová architektúra určuje, ako sú tieto časti rozdelené a ako spolu komunikujú. Pri riešení, ktorého jadrom je výpočet, má toto rozdelenie priamy dopad na overiteľnosť: ak je výpočet previazaný s databázou alebo s používateľským rozhraním, nedá sa otestovať samostatne a jeho správnosť nemožno doložiť inak než cez celú aplikáciu.</w:t>
      </w:r>
    </w:p>
    <w:p>
      <w:pPr>
        <w:pStyle w:val="Zkladntext"/>
      </w:pPr>
      <w:r>
        <w:t xml:space="preserve">Preto sa používa vrstvové usporiadanie, v ktorom má každá vrstva jednu zodpovednosť a závisí len na vrstve pod sebou:</w:t>
      </w:r>
    </w:p>
    <w:p>
      <w:pPr>
        <w:pStyle w:val="Titulek"/>
      </w:pPr>
      <w:r>
        <w:t xml:space="preserve">Tab. 2.5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6"/>
        <w:gridCol w:w="5993"/>
      </w:tblGrid>
      <w:tr>
        <w:trPr>
          <w:tblHeader/>
        </w:trPr>
        <w:tc>
          <w:tcPr>
            <w:tcW w:w="3076" w:type="dxa"/>
          </w:tcPr>
          <w:p>
            <w:pPr>
              <w:pStyle w:val="Zkladntext"/>
              <w:ind w:firstLine="0" w:left="0" w:right="0"/>
              <w:spacing w:before="20" w:after="20" w:line="240" w:lineRule="auto"/>
              <w:jc w:val="center"/>
            </w:pPr>
            <w:r>
              <w:rPr>
                <w:b/>
              </w:rPr>
              <w:t xml:space="preserve">Vrstva</w:t>
            </w:r>
          </w:p>
        </w:tc>
        <w:tc>
          <w:tcPr>
            <w:tcW w:w="5993" w:type="dxa"/>
          </w:tcPr>
          <w:p>
            <w:pPr>
              <w:pStyle w:val="Zkladntext"/>
              <w:ind w:firstLine="0" w:left="0" w:right="0"/>
              <w:spacing w:before="20" w:after="20" w:line="240" w:lineRule="auto"/>
              <w:jc w:val="center"/>
            </w:pPr>
            <w:r>
              <w:rPr>
                <w:b/>
              </w:rPr>
              <w:t xml:space="preserve">Zodpovednosť</w:t>
            </w:r>
          </w:p>
        </w:tc>
      </w:tr>
      <w:tr>
        <w:tc>
          <w:tcPr>
            <w:tcW w:w="3076" w:type="dxa"/>
          </w:tcPr>
          <w:p>
            <w:pPr>
              <w:pStyle w:val="Zkladntext"/>
              <w:ind w:firstLine="0" w:left="0" w:right="0"/>
              <w:spacing w:before="20" w:after="20" w:line="240" w:lineRule="auto"/>
              <w:jc w:val="center"/>
            </w:pPr>
            <w:r>
              <w:t xml:space="preserve">Prezentačná</w:t>
            </w:r>
          </w:p>
        </w:tc>
        <w:tc>
          <w:tcPr>
            <w:tcW w:w="5993" w:type="dxa"/>
          </w:tcPr>
          <w:p>
            <w:pPr>
              <w:pStyle w:val="Zkladntext"/>
              <w:ind w:firstLine="0" w:left="0" w:right="0"/>
              <w:spacing w:before="20" w:after="20" w:line="240" w:lineRule="auto"/>
              <w:jc w:val="left"/>
            </w:pPr>
            <w:r>
              <w:t xml:space="preserve">Zobrazenie údajov a zachytenie vstupu od používateľa</w:t>
            </w:r>
          </w:p>
        </w:tc>
      </w:tr>
      <w:tr>
        <w:tc>
          <w:tcPr>
            <w:tcW w:w="3076" w:type="dxa"/>
          </w:tcPr>
          <w:p>
            <w:pPr>
              <w:pStyle w:val="Zkladntext"/>
              <w:ind w:firstLine="0" w:left="0" w:right="0"/>
              <w:spacing w:before="20" w:after="20" w:line="240" w:lineRule="auto"/>
              <w:jc w:val="center"/>
            </w:pPr>
            <w:r>
              <w:t xml:space="preserve">Aplikačná</w:t>
            </w:r>
          </w:p>
        </w:tc>
        <w:tc>
          <w:tcPr>
            <w:tcW w:w="5993" w:type="dxa"/>
          </w:tcPr>
          <w:p>
            <w:pPr>
              <w:pStyle w:val="Zkladntext"/>
              <w:ind w:firstLine="0" w:left="0" w:right="0"/>
              <w:spacing w:before="20" w:after="20" w:line="240" w:lineRule="auto"/>
              <w:jc w:val="left"/>
            </w:pPr>
            <w:r>
              <w:t xml:space="preserve">Sprístupnenie operácií, overenie oprávnení a vstupov</w:t>
            </w:r>
          </w:p>
        </w:tc>
      </w:tr>
      <w:tr>
        <w:tc>
          <w:tcPr>
            <w:tcW w:w="3076" w:type="dxa"/>
          </w:tcPr>
          <w:p>
            <w:pPr>
              <w:pStyle w:val="Zkladntext"/>
              <w:ind w:firstLine="0" w:left="0" w:right="0"/>
              <w:spacing w:before="20" w:after="20" w:line="240" w:lineRule="auto"/>
              <w:jc w:val="center"/>
            </w:pPr>
            <w:r>
              <w:t xml:space="preserve">Doménová</w:t>
            </w:r>
          </w:p>
        </w:tc>
        <w:tc>
          <w:tcPr>
            <w:tcW w:w="5993" w:type="dxa"/>
          </w:tcPr>
          <w:p>
            <w:pPr>
              <w:pStyle w:val="Zkladntext"/>
              <w:ind w:firstLine="0" w:left="0" w:right="0"/>
              <w:spacing w:before="20" w:after="20" w:line="240" w:lineRule="auto"/>
              <w:jc w:val="left"/>
            </w:pPr>
            <w:r>
              <w:t xml:space="preserve">Výpočty a pravidlá riešenej oblasti — tu leží metóda kritickej cesty</w:t>
            </w:r>
          </w:p>
        </w:tc>
      </w:tr>
      <w:tr>
        <w:tc>
          <w:tcPr>
            <w:tcW w:w="3076" w:type="dxa"/>
          </w:tcPr>
          <w:p>
            <w:pPr>
              <w:pStyle w:val="Zkladntext"/>
              <w:ind w:firstLine="0" w:left="0" w:right="0"/>
              <w:spacing w:before="20" w:after="20" w:line="240" w:lineRule="auto"/>
              <w:jc w:val="center"/>
            </w:pPr>
            <w:r>
              <w:t xml:space="preserve">Dátová</w:t>
            </w:r>
          </w:p>
        </w:tc>
        <w:tc>
          <w:tcPr>
            <w:tcW w:w="5993" w:type="dxa"/>
          </w:tcPr>
          <w:p>
            <w:pPr>
              <w:pStyle w:val="Zkladntext"/>
              <w:ind w:firstLine="0" w:left="0" w:right="0"/>
              <w:spacing w:before="20" w:after="20" w:line="240" w:lineRule="auto"/>
              <w:jc w:val="left"/>
            </w:pPr>
            <w:r>
              <w:t xml:space="preserve">Uloženie a načítanie údajov</w:t>
            </w:r>
          </w:p>
        </w:tc>
      </w:tr>
    </w:tbl>
    <w:p>
      <w:pPr>
        <w:pStyle w:val="Zkladntext"/>
      </w:pPr>
      <w:r>
        <w:t xml:space="preserve"/>
      </w:r>
    </w:p>
    <w:p>
      <w:pPr>
        <w:pStyle w:val="Zkladntext"/>
      </w:pPr>
      <w:r>
        <w:t xml:space="preserve">Kľúčové je, že doménová vrstva nepozná ani databázu, ani rozhranie. Vďaka tomu sa dá výpočet spustiť nad dátami zadanými priamo v teste a porovnať s hodnotami odvodenými ručne — čo je postup použitý pri overení v kapitole 7.</w:t>
      </w:r>
    </w:p>
    <w:p>
      <w:pPr>
        <w:pStyle w:val="Zkladntext"/>
      </w:pPr>
      <w:r>
        <w:t xml:space="preserve">Prístup k dátam je sústredený do samostatných modulov podľa návrhového vzoru repozitár. Zvyšok aplikácie potom pracuje s údajmi cez pomenované operácie a nie cez databázové dopyty, takže zmena úložiska nevyžaduje zásah do výpočtovej ani prezentačnej vrstvy.</w:t>
      </w:r>
    </w:p>
    <w:p>
      <w:pPr>
        <w:pStyle w:val="Zkladntext"/>
      </w:pPr>
      <w:r>
        <w:rPr>
          <w:b/>
          <w:highlight w:val="yellow"/>
        </w:rPr>
        <w:t xml:space="preserve">[DOPLNIŤ] </w:t>
      </w:r>
      <w:r>
        <w:rPr>
          <w:highlight w:val="yellow"/>
        </w:rPr>
        <w:t xml:space="preserve">Doplniť citáciu k návrhovému vzoru repozitár — v zozname literatúry je Fowler (2002), overiť konkrétnu stranu.</w:t>
      </w:r>
    </w:p>
    <w:p>
      <w:pPr>
        <w:pStyle w:val="Zkladntext"/>
      </w:pPr>
      <w:r>
        <w:t xml:space="preserve">Samostatnou otázkou je viacnásobné prenajímanie, teda súbežná prevádzka pre viacero organizácií nad jednou inštaláciou. Údaje každej organizácie musia byť oddelené tak, aby sa k nim iná organizácia nedostala ani omylom, ani zámerne. Oddelenie sa dá riešiť samostatnou databázou pre každú organizáciu, samostatnou schémou, alebo spoločnými tabuľkami s identifikátorom organizácie v každom zázname. Posledný prístup je prevádzkovo najjednoduchší, ale kladie najvyššie nároky na dôslednosť — zabudnutá podmienka v jedinom dopyte znamená únik dát medzi organizáciami.</w:t>
      </w:r>
    </w:p>
    <w:p>
      <w:pPr>
        <w:pStyle w:val="Zkladntext"/>
      </w:pPr>
      <w:r>
        <w:rPr>
          <w:b/>
          <w:highlight w:val="yellow"/>
        </w:rPr>
        <w:t xml:space="preserve">[DOPLNIŤ] </w:t>
      </w:r>
      <w:r>
        <w:rPr>
          <w:highlight w:val="yellow"/>
        </w:rPr>
        <w:t xml:space="preserve">Doplniť odborné zdroje k vrstvovej architektúre, návrhu informačných systémov a viacnásobnému prenajímaniu. Ide o teoretickú kapitolu, takže tvrdenia musia byť podložené literatúrou s ISBN/ISSN, nie odkazmi na dokumentáciu nástrojov.</w:t>
      </w:r>
    </w:p>
    <w:p>
      <w:pPr>
        <w:pStyle w:val="Nadpis1"/>
      </w:pPr>
      <w:r>
        <w:t xml:space="preserve">Metodika riešenia a vyhodnotenia</w:t>
      </w:r>
    </w:p>
    <w:p>
      <w:pPr>
        <w:pStyle w:val="Nadpis2"/>
      </w:pPr>
      <w:r>
        <w:t xml:space="preserve">Postup riešenia a návrh systému</w:t>
      </w:r>
    </w:p>
    <w:p>
      <w:pPr>
        <w:pStyle w:val="Zkladntext"/>
      </w:pPr>
      <w:r>
        <w:t xml:space="preserve">Riešenie vzniklo iteratívne. Namiesto jednorazového návrhu celého systému sa postupovalo v etapách, pričom každá etapa priniesla funkčný celok, ktorý bolo možné overiť skôr, než sa pokračovalo ďalej. Tento postup bol zvolený preto, že požiadavky neboli na začiatku úplne známe a spresňovali sa až pri práci so skutočnými projektovými dátami.</w:t>
      </w:r>
    </w:p>
    <w:p>
      <w:pPr>
        <w:pStyle w:val="Zkladntext"/>
      </w:pPr>
      <w:r>
        <w:t xml:space="preserve">Prvou etapou bol desktopový prototyp. Jeho účelom bolo overiť, či je výpočet kritickej cesty použiteľný pre plánovanie v malej organizácii a aké údaje o úlohách sú preň nevyhnutné. Prototyp nebol určený na nasadenie; slúžil na overenie dátového modelu a algoritmu v podmienkach bez sieťovej vrstvy a bez viacerých súčasne pracujúcich používateľov.</w:t>
      </w:r>
    </w:p>
    <w:p>
      <w:pPr>
        <w:pStyle w:val="Zkladntext"/>
      </w:pPr>
      <w:r>
        <w:t xml:space="preserve">Druhou etapou bol prechod na webový informačný systém. Dôvodom bola potreba súčasnej práce viacerých členov tímu nad jedným plánom, ktorú desktopové riešenie s lokálnym súborom databázy neumožňovalo.</w:t>
      </w:r>
    </w:p>
    <w:p>
      <w:pPr>
        <w:pStyle w:val="Zkladntext"/>
      </w:pPr>
      <w:r>
        <w:t xml:space="preserve">Návrh architektúry vychádzal zo zásady oddelenia zodpovedností do vrstiev. Prístup k dátam je sústredený do repozitárov, výpočtová logika je od nich nezávislá a prezentačná vrstva k dátam pristupuje výhradne cez aplikačné rozhranie. Toto usporiadanie umožnilo testovať výpočet kritickej cesty oddelene od databázy aj od používateľského rozhrania.</w:t>
      </w:r>
    </w:p>
    <w:p>
      <w:pPr>
        <w:pStyle w:val="Zkladntext"/>
      </w:pPr>
      <w:r>
        <w:t xml:space="preserve">Dátový model bol navrhnutý postupne — od entít nevyhnutných pre výpočet kritickej cesty (úloha, trvanie, závislosť) k entitám podporujúcim tímovú prácu a oddelenie organizácií. Každé rozšírenie bolo premietnuté do schémy tak, aby existujúce dáta zostali použiteľné.</w:t>
      </w:r>
    </w:p>
    <w:p>
      <w:pPr>
        <w:pStyle w:val="Zkladntext"/>
      </w:pPr>
      <w:r>
        <w:t xml:space="preserve">Celý vývoj je zaznamenaný v systéme správy verzií. História zmien umožňuje spätne doložiť, kedy a z akého dôvodu bola ktorá časť riešenia vytvorená alebo upravená.</w:t>
      </w:r>
    </w:p>
    <w:p>
      <w:pPr>
        <w:pStyle w:val="Nadpis2"/>
      </w:pPr>
      <w:r>
        <w:t xml:space="preserve">Metóda zberu požiadaviek a porovnania nástrojov</w:t>
      </w:r>
    </w:p>
    <w:p>
      <w:pPr>
        <w:pStyle w:val="Zkladntext"/>
      </w:pPr>
      <w:r>
        <w:t xml:space="preserve">Požiadavky na systém boli získané dvoma spôsobmi: konzultáciou s odborníkom z praxe a porovnaním existujúcich nástrojov.</w:t>
      </w:r>
    </w:p>
    <w:p>
      <w:pPr>
        <w:pStyle w:val="Zkladntext"/>
      </w:pPr>
      <w:r>
        <w:t xml:space="preserve">Konzultácia prebehla formou neštruktúrovaného rozhovoru so skúseným pracovníkom z oblasti finančného poradenstva, ktorý v praxi riadi projektovú agendu. Cieľom nebolo získať reprezentatívny obraz trhu, ale porozumieť tomu, ako plánovanie prebieha v skutočnosti a kde naráža na obmedzenia. Zistenia z rozhovoru boli následne prevedené na funkčné požiadavky.</w:t>
      </w:r>
    </w:p>
    <w:p>
      <w:pPr>
        <w:pStyle w:val="Zkladntext"/>
      </w:pPr>
      <w:r>
        <w:t xml:space="preserve">Toto obmedzenie je nutné otvorene priznať: ide o jedného respondenta z jednej domény. Získané požiadavky preto nemožno zovšeobecňovať na celý trh a predstavujú vstup pre návrh, nie výsledok prieskumu. Organizácia nie je v práci identifikovaná.</w:t>
      </w:r>
    </w:p>
    <w:p>
      <w:pPr>
        <w:pStyle w:val="Zkladntext"/>
      </w:pPr>
      <w:r>
        <w:t xml:space="preserve">Druhým zdrojom bolo porovnanie existujúcich nástrojov. Nástroje boli vybrané tak, aby pokryli rôzne prístupy k problému — komerčné cloudové služby, riešenie s otvoreným zdrojovým kódom aj bezplatnú desktopovú alternatívu. Porovnávané boli podľa vopred stanovených kritérií uvedených v nasledujúcej tabuľke.</w:t>
      </w:r>
    </w:p>
    <w:p>
      <w:pPr>
        <w:pStyle w:val="Titulek"/>
      </w:pPr>
      <w:r>
        <w:t xml:space="preserve">Tab. 3.1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2"/>
        <w:gridCol w:w="5427"/>
      </w:tblGrid>
      <w:tr>
        <w:trPr>
          <w:tblHeader/>
        </w:trPr>
        <w:tc>
          <w:tcPr>
            <w:tcW w:w="3642" w:type="dxa"/>
          </w:tcPr>
          <w:p>
            <w:pPr>
              <w:pStyle w:val="Zkladntext"/>
              <w:ind w:firstLine="0" w:left="0" w:right="0"/>
              <w:spacing w:before="20" w:after="20" w:line="240" w:lineRule="auto"/>
              <w:jc w:val="center"/>
            </w:pPr>
            <w:r>
              <w:rPr>
                <w:b/>
              </w:rPr>
              <w:t xml:space="preserve">Kritérium</w:t>
            </w:r>
          </w:p>
        </w:tc>
        <w:tc>
          <w:tcPr>
            <w:tcW w:w="5427" w:type="dxa"/>
          </w:tcPr>
          <w:p>
            <w:pPr>
              <w:pStyle w:val="Zkladntext"/>
              <w:ind w:firstLine="0" w:left="0" w:right="0"/>
              <w:spacing w:before="20" w:after="20" w:line="240" w:lineRule="auto"/>
              <w:jc w:val="center"/>
            </w:pPr>
            <w:r>
              <w:rPr>
                <w:b/>
              </w:rPr>
              <w:t xml:space="preserve">Dôvod zaradenia</w:t>
            </w:r>
          </w:p>
        </w:tc>
      </w:tr>
      <w:tr>
        <w:tc>
          <w:tcPr>
            <w:tcW w:w="3642" w:type="dxa"/>
          </w:tcPr>
          <w:p>
            <w:pPr>
              <w:pStyle w:val="Zkladntext"/>
              <w:ind w:firstLine="0" w:left="0" w:right="0"/>
              <w:spacing w:before="20" w:after="20" w:line="240" w:lineRule="auto"/>
              <w:jc w:val="center"/>
            </w:pPr>
            <w:r>
              <w:t xml:space="preserve">Cena</w:t>
            </w:r>
          </w:p>
        </w:tc>
        <w:tc>
          <w:tcPr>
            <w:tcW w:w="5427" w:type="dxa"/>
          </w:tcPr>
          <w:p>
            <w:pPr>
              <w:pStyle w:val="Zkladntext"/>
              <w:ind w:firstLine="0" w:left="0" w:right="0"/>
              <w:spacing w:before="20" w:after="20" w:line="240" w:lineRule="auto"/>
              <w:jc w:val="left"/>
            </w:pPr>
            <w:r>
              <w:t xml:space="preserve">Rozhodujúci faktor pre malé organizácie</w:t>
            </w:r>
          </w:p>
        </w:tc>
      </w:tr>
      <w:tr>
        <w:tc>
          <w:tcPr>
            <w:tcW w:w="3642" w:type="dxa"/>
          </w:tcPr>
          <w:p>
            <w:pPr>
              <w:pStyle w:val="Zkladntext"/>
              <w:ind w:firstLine="0" w:left="0" w:right="0"/>
              <w:spacing w:before="20" w:after="20" w:line="240" w:lineRule="auto"/>
              <w:jc w:val="left"/>
            </w:pPr>
            <w:r>
              <w:t xml:space="preserve">Výpočet kritickej cesty</w:t>
            </w:r>
          </w:p>
        </w:tc>
        <w:tc>
          <w:tcPr>
            <w:tcW w:w="5427" w:type="dxa"/>
          </w:tcPr>
          <w:p>
            <w:pPr>
              <w:pStyle w:val="Zkladntext"/>
              <w:ind w:firstLine="0" w:left="0" w:right="0"/>
              <w:spacing w:before="20" w:after="20" w:line="240" w:lineRule="auto"/>
              <w:jc w:val="left"/>
            </w:pPr>
            <w:r>
              <w:t xml:space="preserve">Jadro riešeného problému</w:t>
            </w:r>
          </w:p>
        </w:tc>
      </w:tr>
      <w:tr>
        <w:tc>
          <w:tcPr>
            <w:tcW w:w="3642" w:type="dxa"/>
          </w:tcPr>
          <w:p>
            <w:pPr>
              <w:pStyle w:val="Zkladntext"/>
              <w:ind w:firstLine="0" w:left="0" w:right="0"/>
              <w:spacing w:before="20" w:after="20" w:line="240" w:lineRule="auto"/>
              <w:jc w:val="left"/>
            </w:pPr>
            <w:r>
              <w:t xml:space="preserve">Sieťový diagram</w:t>
            </w:r>
          </w:p>
        </w:tc>
        <w:tc>
          <w:tcPr>
            <w:tcW w:w="5427" w:type="dxa"/>
          </w:tcPr>
          <w:p>
            <w:pPr>
              <w:pStyle w:val="Zkladntext"/>
              <w:ind w:firstLine="0" w:left="0" w:right="0"/>
              <w:spacing w:before="20" w:after="20" w:line="240" w:lineRule="auto"/>
              <w:jc w:val="left"/>
            </w:pPr>
            <w:r>
              <w:t xml:space="preserve">Zobrazenie závislostí medzi úlohami</w:t>
            </w:r>
          </w:p>
        </w:tc>
      </w:tr>
      <w:tr>
        <w:tc>
          <w:tcPr>
            <w:tcW w:w="3642" w:type="dxa"/>
          </w:tcPr>
          <w:p>
            <w:pPr>
              <w:pStyle w:val="Zkladntext"/>
              <w:ind w:firstLine="0" w:left="0" w:right="0"/>
              <w:spacing w:before="20" w:after="20" w:line="240" w:lineRule="auto"/>
              <w:jc w:val="left"/>
            </w:pPr>
            <w:r>
              <w:t xml:space="preserve">Ganttov diagram</w:t>
            </w:r>
          </w:p>
        </w:tc>
        <w:tc>
          <w:tcPr>
            <w:tcW w:w="5427" w:type="dxa"/>
          </w:tcPr>
          <w:p>
            <w:pPr>
              <w:pStyle w:val="Zkladntext"/>
              <w:ind w:firstLine="0" w:left="0" w:right="0"/>
              <w:spacing w:before="20" w:after="20" w:line="240" w:lineRule="auto"/>
              <w:jc w:val="left"/>
            </w:pPr>
            <w:r>
              <w:t xml:space="preserve">Najrozšírenejší spôsob zobrazenia harmonogramu</w:t>
            </w:r>
          </w:p>
        </w:tc>
      </w:tr>
      <w:tr>
        <w:tc>
          <w:tcPr>
            <w:tcW w:w="3642" w:type="dxa"/>
          </w:tcPr>
          <w:p>
            <w:pPr>
              <w:pStyle w:val="Zkladntext"/>
              <w:ind w:firstLine="0" w:left="0" w:right="0"/>
              <w:spacing w:before="20" w:after="20" w:line="240" w:lineRule="auto"/>
              <w:jc w:val="left"/>
            </w:pPr>
            <w:r>
              <w:t xml:space="preserve">Riadenie zdrojov</w:t>
            </w:r>
          </w:p>
        </w:tc>
        <w:tc>
          <w:tcPr>
            <w:tcW w:w="5427" w:type="dxa"/>
          </w:tcPr>
          <w:p>
            <w:pPr>
              <w:pStyle w:val="Zkladntext"/>
              <w:ind w:firstLine="0" w:left="0" w:right="0"/>
              <w:spacing w:before="20" w:after="20" w:line="240" w:lineRule="auto"/>
              <w:jc w:val="left"/>
            </w:pPr>
            <w:r>
              <w:t xml:space="preserve">Vyťaženosť členov tímu v čase</w:t>
            </w:r>
          </w:p>
        </w:tc>
      </w:tr>
      <w:tr>
        <w:tc>
          <w:tcPr>
            <w:tcW w:w="3642" w:type="dxa"/>
          </w:tcPr>
          <w:p>
            <w:pPr>
              <w:pStyle w:val="Zkladntext"/>
              <w:ind w:firstLine="0" w:left="0" w:right="0"/>
              <w:spacing w:before="20" w:after="20" w:line="240" w:lineRule="auto"/>
              <w:jc w:val="left"/>
            </w:pPr>
            <w:r>
              <w:t xml:space="preserve">Tímová spolupráca</w:t>
            </w:r>
          </w:p>
        </w:tc>
        <w:tc>
          <w:tcPr>
            <w:tcW w:w="5427" w:type="dxa"/>
          </w:tcPr>
          <w:p>
            <w:pPr>
              <w:pStyle w:val="Zkladntext"/>
              <w:ind w:firstLine="0" w:left="0" w:right="0"/>
              <w:spacing w:before="20" w:after="20" w:line="240" w:lineRule="auto"/>
              <w:jc w:val="left"/>
            </w:pPr>
            <w:r>
              <w:t xml:space="preserve">Súčasná práca viacerých používateľov</w:t>
            </w:r>
          </w:p>
        </w:tc>
      </w:tr>
      <w:tr>
        <w:tc>
          <w:tcPr>
            <w:tcW w:w="3642" w:type="dxa"/>
          </w:tcPr>
          <w:p>
            <w:pPr>
              <w:pStyle w:val="Zkladntext"/>
              <w:ind w:firstLine="0" w:left="0" w:right="0"/>
              <w:spacing w:before="20" w:after="20" w:line="240" w:lineRule="auto"/>
              <w:jc w:val="left"/>
            </w:pPr>
            <w:r>
              <w:t xml:space="preserve">Export výstupov</w:t>
            </w:r>
          </w:p>
        </w:tc>
        <w:tc>
          <w:tcPr>
            <w:tcW w:w="5427" w:type="dxa"/>
          </w:tcPr>
          <w:p>
            <w:pPr>
              <w:pStyle w:val="Zkladntext"/>
              <w:ind w:firstLine="0" w:left="0" w:right="0"/>
              <w:spacing w:before="20" w:after="20" w:line="240" w:lineRule="auto"/>
              <w:jc w:val="left"/>
            </w:pPr>
            <w:r>
              <w:t xml:space="preserve">Prenos plánu mimo systém</w:t>
            </w:r>
          </w:p>
        </w:tc>
      </w:tr>
      <w:tr>
        <w:tc>
          <w:tcPr>
            <w:tcW w:w="3642" w:type="dxa"/>
          </w:tcPr>
          <w:p>
            <w:pPr>
              <w:pStyle w:val="Zkladntext"/>
              <w:ind w:firstLine="0" w:left="0" w:right="0"/>
              <w:spacing w:before="20" w:after="20" w:line="240" w:lineRule="auto"/>
              <w:jc w:val="left"/>
            </w:pPr>
            <w:r>
              <w:t xml:space="preserve">Prevádzka bez pripojenia</w:t>
            </w:r>
          </w:p>
        </w:tc>
        <w:tc>
          <w:tcPr>
            <w:tcW w:w="5427" w:type="dxa"/>
          </w:tcPr>
          <w:p>
            <w:pPr>
              <w:pStyle w:val="Zkladntext"/>
              <w:ind w:firstLine="0" w:left="0" w:right="0"/>
              <w:spacing w:before="20" w:after="20" w:line="240" w:lineRule="auto"/>
              <w:jc w:val="left"/>
            </w:pPr>
            <w:r>
              <w:t xml:space="preserve">Použiteľnosť v teréne</w:t>
            </w:r>
          </w:p>
        </w:tc>
      </w:tr>
      <w:tr>
        <w:tc>
          <w:tcPr>
            <w:tcW w:w="3642" w:type="dxa"/>
          </w:tcPr>
          <w:p>
            <w:pPr>
              <w:pStyle w:val="Zkladntext"/>
              <w:ind w:firstLine="0" w:left="0" w:right="0"/>
              <w:spacing w:before="20" w:after="20" w:line="240" w:lineRule="auto"/>
              <w:jc w:val="left"/>
            </w:pPr>
            <w:r>
              <w:t xml:space="preserve">Náročnosť zavedenia</w:t>
            </w:r>
          </w:p>
        </w:tc>
        <w:tc>
          <w:tcPr>
            <w:tcW w:w="5427" w:type="dxa"/>
          </w:tcPr>
          <w:p>
            <w:pPr>
              <w:pStyle w:val="Zkladntext"/>
              <w:ind w:firstLine="0" w:left="0" w:right="0"/>
              <w:spacing w:before="20" w:after="20" w:line="240" w:lineRule="auto"/>
              <w:jc w:val="left"/>
            </w:pPr>
            <w:r>
              <w:t xml:space="preserve">Čas potrebný na začatie práce</w:t>
            </w:r>
          </w:p>
        </w:tc>
      </w:tr>
    </w:tbl>
    <w:p>
      <w:pPr>
        <w:pStyle w:val="Zkladntext"/>
      </w:pPr>
      <w:r>
        <w:t xml:space="preserve"/>
      </w:r>
    </w:p>
    <w:p>
      <w:pPr>
        <w:pStyle w:val="Zkladntext"/>
      </w:pPr>
      <w:r>
        <w:t xml:space="preserve">Pri každom nástroji bol zaznamenaný zdroj údajov a dátum, ku ktorému údaje platili, pretože ceny aj rozsah funkcií sa v čase menia. Rovnaké kritériá boli uplatnené aj na navrhované riešenie vrátane jeho nedostatkov.</w:t>
      </w:r>
    </w:p>
    <w:p>
      <w:pPr>
        <w:pStyle w:val="Zkladntext"/>
      </w:pPr>
      <w:r>
        <w:rPr>
          <w:b/>
          <w:highlight w:val="yellow"/>
        </w:rPr>
        <w:t xml:space="preserve">[DOPLNIŤ] </w:t>
      </w:r>
      <w:r>
        <w:rPr>
          <w:highlight w:val="yellow"/>
        </w:rPr>
        <w:t xml:space="preserve">Doplniť konkrétny priebeh konzultácie — rolu konzultovanej osoby, obdobie, preberané okruhy a tabuľku požiadavka → zdroj → premietnutie do systému. Toto môže napísať len autor práce.</w:t>
      </w:r>
    </w:p>
    <w:p>
      <w:pPr>
        <w:pStyle w:val="Nadpis2"/>
      </w:pPr>
      <w:r>
        <w:t xml:space="preserve">Metodika testovania a overenia</w:t>
      </w:r>
    </w:p>
    <w:p>
      <w:pPr>
        <w:pStyle w:val="Zkladntext"/>
      </w:pPr>
      <w:r>
        <w:t xml:space="preserve">Overenie riešenia prebiehalo na štyroch úrovniach, ktoré sa líšia tým, čo overujú a akým spôsobom.</w:t>
      </w:r>
    </w:p>
    <w:p>
      <w:pPr>
        <w:pStyle w:val="Titulek"/>
      </w:pPr>
      <w:r>
        <w:t xml:space="preserve">Tab. 3.2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194"/>
        <w:gridCol w:w="3573"/>
      </w:tblGrid>
      <w:tr>
        <w:trPr>
          <w:tblHeader/>
        </w:trPr>
        <w:tc>
          <w:tcPr>
            <w:tcW w:w="2302" w:type="dxa"/>
          </w:tcPr>
          <w:p>
            <w:pPr>
              <w:pStyle w:val="Zkladntext"/>
              <w:ind w:firstLine="0" w:left="0" w:right="0"/>
              <w:spacing w:before="20" w:after="20" w:line="240" w:lineRule="auto"/>
              <w:jc w:val="center"/>
            </w:pPr>
            <w:r>
              <w:rPr>
                <w:b/>
              </w:rPr>
              <w:t xml:space="preserve">Úroveň</w:t>
            </w:r>
          </w:p>
        </w:tc>
        <w:tc>
          <w:tcPr>
            <w:tcW w:w="3194" w:type="dxa"/>
          </w:tcPr>
          <w:p>
            <w:pPr>
              <w:pStyle w:val="Zkladntext"/>
              <w:ind w:firstLine="0" w:left="0" w:right="0"/>
              <w:spacing w:before="20" w:after="20" w:line="240" w:lineRule="auto"/>
              <w:jc w:val="center"/>
            </w:pPr>
            <w:r>
              <w:rPr>
                <w:b/>
              </w:rPr>
              <w:t xml:space="preserve">Čo overuje</w:t>
            </w:r>
          </w:p>
        </w:tc>
        <w:tc>
          <w:tcPr>
            <w:tcW w:w="3573" w:type="dxa"/>
          </w:tcPr>
          <w:p>
            <w:pPr>
              <w:pStyle w:val="Zkladntext"/>
              <w:ind w:firstLine="0" w:left="0" w:right="0"/>
              <w:spacing w:before="20" w:after="20" w:line="240" w:lineRule="auto"/>
              <w:jc w:val="center"/>
            </w:pPr>
            <w:r>
              <w:rPr>
                <w:b/>
              </w:rPr>
              <w:t xml:space="preserve">Spôsob</w:t>
            </w:r>
          </w:p>
        </w:tc>
      </w:tr>
      <w:tr>
        <w:tc>
          <w:tcPr>
            <w:tcW w:w="2302" w:type="dxa"/>
          </w:tcPr>
          <w:p>
            <w:pPr>
              <w:pStyle w:val="Zkladntext"/>
              <w:ind w:firstLine="0" w:left="0" w:right="0"/>
              <w:spacing w:before="20" w:after="20" w:line="240" w:lineRule="auto"/>
              <w:jc w:val="left"/>
            </w:pPr>
            <w:r>
              <w:t xml:space="preserve">Automatizované testy</w:t>
            </w:r>
          </w:p>
        </w:tc>
        <w:tc>
          <w:tcPr>
            <w:tcW w:w="3194" w:type="dxa"/>
          </w:tcPr>
          <w:p>
            <w:pPr>
              <w:pStyle w:val="Zkladntext"/>
              <w:ind w:firstLine="0" w:left="0" w:right="0"/>
              <w:spacing w:before="20" w:after="20" w:line="240" w:lineRule="auto"/>
              <w:jc w:val="left"/>
            </w:pPr>
            <w:r>
              <w:t xml:space="preserve">Správanie jednotlivých funkcií a vrstiev</w:t>
            </w:r>
          </w:p>
        </w:tc>
        <w:tc>
          <w:tcPr>
            <w:tcW w:w="3573" w:type="dxa"/>
          </w:tcPr>
          <w:p>
            <w:pPr>
              <w:pStyle w:val="Zkladntext"/>
              <w:ind w:firstLine="0" w:left="0" w:right="0"/>
              <w:spacing w:before="20" w:after="20" w:line="240" w:lineRule="auto"/>
              <w:jc w:val="left"/>
            </w:pPr>
            <w:r>
              <w:t xml:space="preserve">Sada testov spúšťaná nástrojom pytest nad dočasnou databázou</w:t>
            </w:r>
          </w:p>
        </w:tc>
      </w:tr>
      <w:tr>
        <w:tc>
          <w:tcPr>
            <w:tcW w:w="2302" w:type="dxa"/>
          </w:tcPr>
          <w:p>
            <w:pPr>
              <w:pStyle w:val="Zkladntext"/>
              <w:ind w:firstLine="0" w:left="0" w:right="0"/>
              <w:spacing w:before="20" w:after="20" w:line="240" w:lineRule="auto"/>
              <w:jc w:val="left"/>
            </w:pPr>
            <w:r>
              <w:t xml:space="preserve">Referenčné príklady</w:t>
            </w:r>
          </w:p>
        </w:tc>
        <w:tc>
          <w:tcPr>
            <w:tcW w:w="3194" w:type="dxa"/>
          </w:tcPr>
          <w:p>
            <w:pPr>
              <w:pStyle w:val="Zkladntext"/>
              <w:ind w:firstLine="0" w:left="0" w:right="0"/>
              <w:spacing w:before="20" w:after="20" w:line="240" w:lineRule="auto"/>
              <w:jc w:val="left"/>
            </w:pPr>
            <w:r>
              <w:t xml:space="preserve">Správnosť výpočtu kritickej cesty a metódy PERT</w:t>
            </w:r>
          </w:p>
        </w:tc>
        <w:tc>
          <w:tcPr>
            <w:tcW w:w="3573" w:type="dxa"/>
          </w:tcPr>
          <w:p>
            <w:pPr>
              <w:pStyle w:val="Zkladntext"/>
              <w:ind w:firstLine="0" w:left="0" w:right="0"/>
              <w:spacing w:before="20" w:after="20" w:line="240" w:lineRule="auto"/>
              <w:jc w:val="left"/>
            </w:pPr>
            <w:r>
              <w:t xml:space="preserve">Porovnanie s hodnotami odvodenými ručne zo vzorcov</w:t>
            </w:r>
          </w:p>
        </w:tc>
      </w:tr>
      <w:tr>
        <w:tc>
          <w:tcPr>
            <w:tcW w:w="2302" w:type="dxa"/>
          </w:tcPr>
          <w:p>
            <w:pPr>
              <w:pStyle w:val="Zkladntext"/>
              <w:ind w:firstLine="0" w:left="0" w:right="0"/>
              <w:spacing w:before="20" w:after="20" w:line="240" w:lineRule="auto"/>
              <w:jc w:val="left"/>
            </w:pPr>
            <w:r>
              <w:t xml:space="preserve">Výkonnostné meranie</w:t>
            </w:r>
          </w:p>
        </w:tc>
        <w:tc>
          <w:tcPr>
            <w:tcW w:w="3194" w:type="dxa"/>
          </w:tcPr>
          <w:p>
            <w:pPr>
              <w:pStyle w:val="Zkladntext"/>
              <w:ind w:firstLine="0" w:left="0" w:right="0"/>
              <w:spacing w:before="20" w:after="20" w:line="240" w:lineRule="auto"/>
              <w:jc w:val="left"/>
            </w:pPr>
            <w:r>
              <w:t xml:space="preserve">Správanie výpočtu pri rastúcej veľkosti siete</w:t>
            </w:r>
          </w:p>
        </w:tc>
        <w:tc>
          <w:tcPr>
            <w:tcW w:w="3573" w:type="dxa"/>
          </w:tcPr>
          <w:p>
            <w:pPr>
              <w:pStyle w:val="Zkladntext"/>
              <w:ind w:firstLine="0" w:left="0" w:right="0"/>
              <w:spacing w:before="20" w:after="20" w:line="240" w:lineRule="auto"/>
              <w:jc w:val="left"/>
            </w:pPr>
            <w:r>
              <w:t xml:space="preserve">Opakované meranie času výpočtu, vyhodnotený medián</w:t>
            </w:r>
          </w:p>
        </w:tc>
      </w:tr>
      <w:tr>
        <w:tc>
          <w:tcPr>
            <w:tcW w:w="2302" w:type="dxa"/>
          </w:tcPr>
          <w:p>
            <w:pPr>
              <w:pStyle w:val="Zkladntext"/>
              <w:ind w:firstLine="0" w:left="0" w:right="0"/>
              <w:spacing w:before="20" w:after="20" w:line="240" w:lineRule="auto"/>
              <w:jc w:val="left"/>
            </w:pPr>
            <w:r>
              <w:t xml:space="preserve">Používateľské testovanie</w:t>
            </w:r>
          </w:p>
        </w:tc>
        <w:tc>
          <w:tcPr>
            <w:tcW w:w="3194" w:type="dxa"/>
          </w:tcPr>
          <w:p>
            <w:pPr>
              <w:pStyle w:val="Zkladntext"/>
              <w:ind w:firstLine="0" w:left="0" w:right="0"/>
              <w:spacing w:before="20" w:after="20" w:line="240" w:lineRule="auto"/>
              <w:jc w:val="left"/>
            </w:pPr>
            <w:r>
              <w:t xml:space="preserve">Použiteľnosť rozhrania pri reálnych úlohách</w:t>
            </w:r>
          </w:p>
        </w:tc>
        <w:tc>
          <w:tcPr>
            <w:tcW w:w="3573" w:type="dxa"/>
          </w:tcPr>
          <w:p>
            <w:pPr>
              <w:pStyle w:val="Zkladntext"/>
              <w:ind w:firstLine="0" w:left="0" w:right="0"/>
              <w:spacing w:before="20" w:after="20" w:line="240" w:lineRule="auto"/>
              <w:jc w:val="left"/>
            </w:pPr>
            <w:r>
              <w:t xml:space="preserve">Plnenie zadaných úloh a následný dotazník</w:t>
            </w:r>
          </w:p>
        </w:tc>
      </w:tr>
    </w:tbl>
    <w:p>
      <w:pPr>
        <w:pStyle w:val="Zkladntext"/>
      </w:pPr>
      <w:r>
        <w:t xml:space="preserve"/>
      </w:r>
    </w:p>
    <w:p>
      <w:pPr>
        <w:pStyle w:val="Zkladntext"/>
      </w:pPr>
      <w:r>
        <w:t xml:space="preserve">Kľúčová je druhá úroveň. Automatizované testy overujú, že sa správanie nemení, ale nedokážu potvrdiť, že je správne — ak by bol algoritmus zle navrhnutý, testy by jeho chybu iba zakonzervovali. Preto boli očakávané hodnoty pre referenčné príklady odvodené ručne priamo zo vzorcov, nezávisle od implementácie.</w:t>
      </w:r>
    </w:p>
    <w:p>
      <w:pPr>
        <w:pStyle w:val="Zkladntext"/>
      </w:pPr>
      <w:r>
        <w:t xml:space="preserve">Referenčné príklady boli zostavené tak, aby pokryli nielen bežné prípady, ale aj situácie, v ktorých sa algoritmy typicky mýlia: vetvenie a zbiehanie ciest, sieť s viacerými kritickými cestami rovnakej dĺžky, úlohy bez väzieb, závislosť odkazujúca mimo projekt a cyklická závislosť, ktorá musí byť odhalená ešte pred výpočtom.</w:t>
      </w:r>
    </w:p>
    <w:p>
      <w:pPr>
        <w:pStyle w:val="Zkladntext"/>
      </w:pPr>
      <w:r>
        <w:t xml:space="preserve">Používateľské testovanie je navrhnuté ako testovanie použiteľnosti so vzorkou 8 až 12 používateľov z cieľovej skupiny. Každý účastník dostane rovnaké zadanie — založiť projekt, vložiť úlohy, nastaviť závislosti, identifikovať kritickú cestu, zmeniť trvanie úlohy a exportovať výsledok. Sleduje sa úspešnosť splnenia, potrebný čas a vzniknuté chyby.</w:t>
      </w:r>
    </w:p>
    <w:p>
      <w:pPr>
        <w:pStyle w:val="Zkladntext"/>
      </w:pPr>
      <w:r>
        <w:t xml:space="preserve">Po skončení úloh účastníci vyplnia štandardizovaný dotazník System Usability Scale doplnený o niekoľko vlastných otázok a otvorenú otázku na problémy a návrhy na zlepšenie. Štandardizovaný dotazník bol zvolený preto, že jeho výsledok je porovnateľný s inými systémami, na rozdiel od vlastnej škály.</w:t>
      </w:r>
    </w:p>
    <w:p>
      <w:pPr>
        <w:pStyle w:val="Zkladntext"/>
      </w:pPr>
      <w:r>
        <w:rPr>
          <w:b/>
          <w:highlight w:val="yellow"/>
        </w:rPr>
        <w:t xml:space="preserve">[DOPLNIŤ] </w:t>
      </w:r>
      <w:r>
        <w:rPr>
          <w:highlight w:val="yellow"/>
        </w:rPr>
        <w:t xml:space="preserve">Po vykonaní testovania doplniť skutočný počet účastníkov, ich zloženie, namerané hodnoty a výsledné skóre.</w:t>
      </w:r>
    </w:p>
    <w:p>
      <w:pPr>
        <w:pStyle w:val="Nadpis2"/>
      </w:pPr>
      <w:r>
        <w:t xml:space="preserve">Metodika ekonomického posúdenia</w:t>
      </w:r>
    </w:p>
    <w:p>
      <w:pPr>
        <w:pStyle w:val="Zkladntext"/>
      </w:pPr>
      <w:r>
        <w:t xml:space="preserve">Ekonomické posúdenie je spracované ako modelový príklad pre zvolený typ organizácie, nie ako prognóza trhu. Dôvodom je, že údaje o veľkosti trhu a očakávanom raste nemožno v rámci tejto práce overiť, kým náklady na prevádzku konkrétneho riešenia a odhad ušetreného času overiť možno.</w:t>
      </w:r>
    </w:p>
    <w:p>
      <w:pPr>
        <w:pStyle w:val="Zkladntext"/>
      </w:pPr>
      <w:r>
        <w:t xml:space="preserve">Posudzovanou organizáciou je malá firma, ktorá vedie projekty súbežne a plánovanie zabezpečuje bez špecializovaného nástroja. Pre ňu sa porovnáva súčasný spôsob práce so stavom po zavedení systému.</w:t>
      </w:r>
    </w:p>
    <w:p>
      <w:pPr>
        <w:pStyle w:val="Zkladntext"/>
      </w:pPr>
      <w:r>
        <w:t xml:space="preserve">Na strane nákladov sa uvažujú tieto položky:</w:t>
      </w:r>
    </w:p>
    <w:p>
      <w:pPr>
        <w:pStyle w:val="Seznamsodrkami"/>
      </w:pPr>
      <w:r>
        <w:t xml:space="preserve">obstaranie alebo vývoj riešenia</w:t>
      </w:r>
    </w:p>
    <w:p>
      <w:pPr>
        <w:pStyle w:val="Seznamsodrkami"/>
      </w:pPr>
      <w:r>
        <w:t xml:space="preserve">prevádzka cloudových služieb podľa zverejnených cenníkov</w:t>
      </w:r>
    </w:p>
    <w:p>
      <w:pPr>
        <w:pStyle w:val="Seznamsodrkami"/>
      </w:pPr>
      <w:r>
        <w:t xml:space="preserve">údržba a aktualizácie</w:t>
      </w:r>
    </w:p>
    <w:p>
      <w:pPr>
        <w:pStyle w:val="Seznamsodrkami"/>
      </w:pPr>
      <w:r>
        <w:t xml:space="preserve">zaškolenie používateľov</w:t>
      </w:r>
    </w:p>
    <w:p>
      <w:pPr>
        <w:pStyle w:val="Zkladntext"/>
      </w:pPr>
      <w:r>
        <w:t xml:space="preserve">Prínosy sa neposudzujú všeobecne, ale sú odvodené priamo od dôsledkov problému vymedzeného v úvode. Každému z nich zodpovedá jedna posudzovaná položka:</w:t>
      </w:r>
    </w:p>
    <w:p>
      <w:pPr>
        <w:pStyle w:val="Titulek"/>
      </w:pPr>
      <w:r>
        <w:t xml:space="preserve">Tab. 3.3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50"/>
        <w:gridCol w:w="4319"/>
      </w:tblGrid>
      <w:tr>
        <w:trPr>
          <w:tblHeader/>
        </w:trPr>
        <w:tc>
          <w:tcPr>
            <w:tcW w:w="4750" w:type="dxa"/>
          </w:tcPr>
          <w:p>
            <w:pPr>
              <w:pStyle w:val="Zkladntext"/>
              <w:ind w:firstLine="0" w:left="0" w:right="0"/>
              <w:spacing w:before="20" w:after="20" w:line="240" w:lineRule="auto"/>
              <w:jc w:val="center"/>
            </w:pPr>
            <w:r>
              <w:rPr>
                <w:b/>
              </w:rPr>
              <w:t xml:space="preserve">Dôsledok problému</w:t>
            </w:r>
          </w:p>
        </w:tc>
        <w:tc>
          <w:tcPr>
            <w:tcW w:w="4319" w:type="dxa"/>
          </w:tcPr>
          <w:p>
            <w:pPr>
              <w:pStyle w:val="Zkladntext"/>
              <w:ind w:firstLine="0" w:left="0" w:right="0"/>
              <w:spacing w:before="20" w:after="20" w:line="240" w:lineRule="auto"/>
              <w:jc w:val="center"/>
            </w:pPr>
            <w:r>
              <w:rPr>
                <w:b/>
              </w:rPr>
              <w:t xml:space="preserve">Posudzovaný prínos</w:t>
            </w:r>
          </w:p>
        </w:tc>
      </w:tr>
      <w:tr>
        <w:tc>
          <w:tcPr>
            <w:tcW w:w="4750" w:type="dxa"/>
          </w:tcPr>
          <w:p>
            <w:pPr>
              <w:pStyle w:val="Zkladntext"/>
              <w:ind w:firstLine="0" w:left="0" w:right="0"/>
              <w:spacing w:before="20" w:after="20" w:line="240" w:lineRule="auto"/>
              <w:jc w:val="left"/>
            </w:pPr>
            <w:r>
              <w:t xml:space="preserve">Čas strávený ručným prepočtom harmonogramu po zmene</w:t>
            </w:r>
          </w:p>
        </w:tc>
        <w:tc>
          <w:tcPr>
            <w:tcW w:w="4319" w:type="dxa"/>
          </w:tcPr>
          <w:p>
            <w:pPr>
              <w:pStyle w:val="Zkladntext"/>
              <w:ind w:firstLine="0" w:left="0" w:right="0"/>
              <w:spacing w:before="20" w:after="20" w:line="240" w:lineRule="auto"/>
              <w:jc w:val="left"/>
            </w:pPr>
            <w:r>
              <w:t xml:space="preserve">Úspora pracovného času, vyjadrená v hodinách a ocenená hodinovou sadzbou</w:t>
            </w:r>
          </w:p>
        </w:tc>
      </w:tr>
      <w:tr>
        <w:tc>
          <w:tcPr>
            <w:tcW w:w="4750" w:type="dxa"/>
          </w:tcPr>
          <w:p>
            <w:pPr>
              <w:pStyle w:val="Zkladntext"/>
              <w:ind w:firstLine="0" w:left="0" w:right="0"/>
              <w:spacing w:before="20" w:after="20" w:line="240" w:lineRule="auto"/>
              <w:jc w:val="left"/>
            </w:pPr>
            <w:r>
              <w:t xml:space="preserve">Kapacita vynaložená na činnosti s časovou rezervou</w:t>
            </w:r>
          </w:p>
        </w:tc>
        <w:tc>
          <w:tcPr>
            <w:tcW w:w="4319" w:type="dxa"/>
          </w:tcPr>
          <w:p>
            <w:pPr>
              <w:pStyle w:val="Zkladntext"/>
              <w:ind w:firstLine="0" w:left="0" w:right="0"/>
              <w:spacing w:before="20" w:after="20" w:line="240" w:lineRule="auto"/>
              <w:jc w:val="left"/>
            </w:pPr>
            <w:r>
              <w:t xml:space="preserve">Presun kapacity na činnosti určujúce termín</w:t>
            </w:r>
          </w:p>
        </w:tc>
      </w:tr>
      <w:tr>
        <w:tc>
          <w:tcPr>
            <w:tcW w:w="4750" w:type="dxa"/>
          </w:tcPr>
          <w:p>
            <w:pPr>
              <w:pStyle w:val="Zkladntext"/>
              <w:ind w:firstLine="0" w:left="0" w:right="0"/>
              <w:spacing w:before="20" w:after="20" w:line="240" w:lineRule="auto"/>
              <w:jc w:val="left"/>
            </w:pPr>
            <w:r>
              <w:t xml:space="preserve">Dodatočné náklady na zrýchlenie prác pri neskorom zistení oneskorenia</w:t>
            </w:r>
          </w:p>
        </w:tc>
        <w:tc>
          <w:tcPr>
            <w:tcW w:w="4319" w:type="dxa"/>
          </w:tcPr>
          <w:p>
            <w:pPr>
              <w:pStyle w:val="Zkladntext"/>
              <w:ind w:firstLine="0" w:left="0" w:right="0"/>
              <w:spacing w:before="20" w:after="20" w:line="240" w:lineRule="auto"/>
              <w:jc w:val="left"/>
            </w:pPr>
            <w:r>
              <w:t xml:space="preserve">Skoršie rozpoznanie ohrozenia termínu</w:t>
            </w:r>
          </w:p>
        </w:tc>
      </w:tr>
    </w:tbl>
    <w:p>
      <w:pPr>
        <w:pStyle w:val="Zkladntext"/>
      </w:pPr>
      <w:r>
        <w:t xml:space="preserve"/>
      </w:r>
    </w:p>
    <w:p>
      <w:pPr>
        <w:pStyle w:val="Zkladntext"/>
      </w:pPr>
      <w:r>
        <w:t xml:space="preserve">Kvantifikovaná je len prvá položka, pretože ju možno odvodiť z počtu zmien v harmonograme a času potrebného na prepočet. Zvyšné dve sú uvedené kvalitatívne — ich vyčíslenie by si vyžadovalo údaje o skutočnom priebehu projektov, ktoré v rámci tejto práce nie sú k dispozícii.</w:t>
      </w:r>
    </w:p>
    <w:p>
      <w:pPr>
        <w:pStyle w:val="Zkladntext"/>
      </w:pPr>
      <w:r>
        <w:t xml:space="preserve">Keďže úspora času je odhad a nie meranie, výsledok sa neuvádza ako jediné číslo, ale v niekoľkých scenároch — pesimistickom, realistickom a optimistickom. Vstupné hodnoty aj postup výpočtu sú uvedené tak, aby ich bolo možné prepočítať a overiť.</w:t>
      </w:r>
    </w:p>
    <w:p>
      <w:pPr>
        <w:pStyle w:val="Zkladntext"/>
      </w:pPr>
      <w:r>
        <w:t xml:space="preserve">Posúdenie má tri obmedzenia, ktoré je potrebné uviesť spolu s výsledkom: vychádza z jedného typu organizácie, úspora času nebola meraná v prevádzke a nezahŕňa náklady na zmenu zabehnutých pracovných postupov.</w:t>
      </w:r>
    </w:p>
    <w:p>
      <w:pPr>
        <w:pStyle w:val="Zkladntext"/>
      </w:pPr>
      <w:r>
        <w:rPr>
          <w:b/>
          <w:highlight w:val="yellow"/>
        </w:rPr>
        <w:t xml:space="preserve">[DOPLNIŤ] </w:t>
      </w:r>
      <w:r>
        <w:rPr>
          <w:highlight w:val="yellow"/>
        </w:rPr>
        <w:t xml:space="preserve">Doplniť konkrétne vstupné hodnoty — počet zamestnancov, počet súbežných projektov, hodinovú sadzbu a ceny použitých služieb k uvedenému dátumu.</w:t>
      </w:r>
    </w:p>
    <w:p>
      <w:pPr>
        <w:pStyle w:val="Nadpis2"/>
      </w:pPr>
      <w:r>
        <w:t xml:space="preserve">Použitie nástrojov generatívnej umelej inteligencie</w:t>
      </w:r>
    </w:p>
    <w:p>
      <w:pPr>
        <w:pStyle w:val="Zkladntext"/>
      </w:pPr>
      <w:r>
        <w:t xml:space="preserve">Pri spracovaní práce boli využité nástroje generatívnej umelej inteligencie. Ich použitie sa riadi pravidlami akademickej integrity a je deklarované v prílohe, na ktorú odkazuje úvod práce.</w:t>
      </w:r>
    </w:p>
    <w:p>
      <w:pPr>
        <w:pStyle w:val="Zkladntext"/>
      </w:pPr>
      <w:r>
        <w:t xml:space="preserve">Rozdelenie práce medzi autora a nástroj zhŕňa nasledujúca tabuľka.</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7"/>
        <w:gridCol w:w="4072"/>
      </w:tblGrid>
      <w:tr>
        <w:trPr>
          <w:tblHeader/>
        </w:trPr>
        <w:tc>
          <w:tcPr>
            <w:tcW w:w="4997" w:type="dxa"/>
          </w:tcPr>
          <w:p>
            <w:pPr>
              <w:pStyle w:val="Zkladntext"/>
              <w:ind w:firstLine="0" w:left="0" w:right="0"/>
              <w:spacing w:before="20" w:after="20" w:line="240" w:lineRule="auto"/>
              <w:jc w:val="center"/>
            </w:pPr>
            <w:r>
              <w:rPr>
                <w:b/>
              </w:rPr>
              <w:t xml:space="preserve">Oblasť</w:t>
            </w:r>
          </w:p>
        </w:tc>
        <w:tc>
          <w:tcPr>
            <w:tcW w:w="4072" w:type="dxa"/>
          </w:tcPr>
          <w:p>
            <w:pPr>
              <w:pStyle w:val="Zkladntext"/>
              <w:ind w:firstLine="0" w:left="0" w:right="0"/>
              <w:spacing w:before="20" w:after="20" w:line="240" w:lineRule="auto"/>
              <w:jc w:val="center"/>
            </w:pPr>
            <w:r>
              <w:rPr>
                <w:b/>
              </w:rPr>
              <w:t xml:space="preserve">Podiel</w:t>
            </w:r>
          </w:p>
        </w:tc>
      </w:tr>
      <w:tr>
        <w:tc>
          <w:tcPr>
            <w:tcW w:w="4997" w:type="dxa"/>
          </w:tcPr>
          <w:p>
            <w:pPr>
              <w:pStyle w:val="Zkladntext"/>
              <w:ind w:firstLine="0" w:left="0" w:right="0"/>
              <w:spacing w:before="20" w:after="20" w:line="240" w:lineRule="auto"/>
              <w:jc w:val="left"/>
            </w:pPr>
            <w:r>
              <w:t xml:space="preserve">Voľba témy a formulácia problému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architektúry a dátového modelu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 overenie výpočtu kritickej cesty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Generovanie častí zdrojového kódu a komentárov</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Automatizované testy</w:t>
            </w:r>
          </w:p>
        </w:tc>
        <w:tc>
          <w:tcPr>
            <w:tcW w:w="4072" w:type="dxa"/>
          </w:tcPr>
          <w:p>
            <w:pPr>
              <w:pStyle w:val="Zkladntext"/>
              <w:ind w:firstLine="0" w:left="0" w:right="0"/>
              <w:spacing w:before="20" w:after="20" w:line="240" w:lineRule="auto"/>
              <w:jc w:val="left"/>
            </w:pPr>
            <w:r>
              <w:t xml:space="preserve">s pomocou nástroja, kontrolované spustením</w:t>
            </w:r>
          </w:p>
        </w:tc>
      </w:tr>
      <w:tr>
        <w:tc>
          <w:tcPr>
            <w:tcW w:w="4997" w:type="dxa"/>
          </w:tcPr>
          <w:p>
            <w:pPr>
              <w:pStyle w:val="Zkladntext"/>
              <w:ind w:firstLine="0" w:left="0" w:right="0"/>
              <w:spacing w:before="20" w:after="20" w:line="240" w:lineRule="auto"/>
              <w:jc w:val="left"/>
            </w:pPr>
            <w:r>
              <w:t xml:space="preserve">Technické poznámky k projektu</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Rešerš existujúcich nástrojov ako podklad</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Spracovanie rešerše do analýzy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center"/>
            </w:pPr>
            <w:r>
              <w:t xml:space="preserve">Text práce</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Zodpovednosť za správnosť</w:t>
            </w:r>
          </w:p>
        </w:tc>
        <w:tc>
          <w:tcPr>
            <w:tcW w:w="4072" w:type="dxa"/>
          </w:tcPr>
          <w:p>
            <w:pPr>
              <w:pStyle w:val="Zkladntext"/>
              <w:ind w:firstLine="0" w:left="0" w:right="0"/>
              <w:spacing w:before="20" w:after="20" w:line="240" w:lineRule="auto"/>
              <w:jc w:val="center"/>
            </w:pPr>
            <w:r>
              <w:t xml:space="preserve">autor</w:t>
            </w:r>
          </w:p>
        </w:tc>
      </w:tr>
    </w:tbl>
    <w:p>
      <w:pPr>
        <w:pStyle w:val="Zkladntext"/>
      </w:pPr>
      <w:r>
        <w:t xml:space="preserve"/>
      </w:r>
    </w:p>
    <w:p>
      <w:pPr>
        <w:pStyle w:val="Zkladntext"/>
      </w:pPr>
      <w:r>
        <w:t xml:space="preserve">Výstupy nástroja neboli preberané bez overenia. Vygenerovaný kód bol overený spustením testov a sledovaním správania aplikácie, tvrdenia prevzaté do textu boli dohľadané v pôvodných zdrojoch a citované z nich, nie z nástroja.</w:t>
      </w:r>
    </w:p>
    <w:p>
      <w:pPr>
        <w:pStyle w:val="Zkladntext"/>
      </w:pPr>
      <w:r>
        <w:t xml:space="preserve">Že takáto kontrola nie je formalitou, ukazuje konkrétny prípad. Pri rozširovaní systému sa ukázalo, že migračná rutina spúšťaná pri štarte aplikácie rozhodovala o formáte uloženého hesla podľa dĺžky reťazca. Hash algoritmu bcrypt má kratšiu dĺžku než predpokladaná hranica, takže bol vyhodnotený ako nezahashované heslo a prepísaný — účet sa potom stal neprístupným. Chybu neodhalilo generovanie kódu ani existujúce testy, ale až overenie správania aplikácie po reštarte. Oprava je doložená v histórii verzií a zabezpečená dvoma regresnými testami.</w:t>
      </w:r>
    </w:p>
    <w:p>
      <w:pPr>
        <w:pStyle w:val="Zkladntext"/>
      </w:pPr>
      <w:r>
        <w:rPr>
          <w:b/>
          <w:highlight w:val="yellow"/>
        </w:rPr>
        <w:t xml:space="preserve">[DOPLNIŤ] </w:t>
      </w:r>
      <w:r>
        <w:rPr>
          <w:highlight w:val="yellow"/>
        </w:rPr>
        <w:t xml:space="preserve">Doplniť podľa čl. III smernice presný názov a verziu nástroja, odkaz na webovú stránku, dátumy zadania promptov a ich znenie pri tých častiach práce, kde bol nástroj použitý. Uviesť odkaz na túto prílohu v úvode.</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t xml:space="preserve">Pre matplotlib grafy, ktoré nepoužívajú CTk systém, bola implementovaná pomocná funkcia mode_color(token), ktorá číta aktuálny mód pri čase renderovania:</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t xml:space="preserve">Jadro systému — plánovanie činností a výpočet kritickej cesty — nie je viazané na konkrétne odvetvie. Aby sa dala overiť prenositeľnosť riešenia, bol pre jednu konkrétnu oblasť doplnený modul nad týmto jadrom. Zvolenou oblasťou je finančné poradenstvo, pretože z konzultácie s odborníkom z praxe boli známe jej požiadavky.</w:t>
      </w:r>
    </w:p>
    <w:p>
      <w:pPr>
        <w:pStyle w:val="Zkladntext"/>
      </w:pPr>
      <w:r>
        <w:t xml:space="preserve">Modul pridáva evidenciu klientov, kontrolný zoznam povinností vyplývajúcich z regulácie, fázy rozpracovanosti obchodu, záznam interakcií s klientom a úlohy naplánované voči nemu. Projekty sa dajú ku klientovi priradiť, takže harmonogram a kontext klienta zostávajú prepojené.</w:t>
      </w:r>
    </w:p>
    <w:p>
      <w:pPr>
        <w:pStyle w:val="Zkladntext"/>
      </w:pPr>
      <w:r>
        <w:t xml:space="preserve">Podstatné pre návrh je, že úlohy naplánované voči klientovi sú vedené oddelene od projektových. Projektová úloha má trvanie a závislosti a vstupuje do výpočtu kritickej cesty; úloha voči klientovi ani jedno nemá a do harmonogramu nepatrí. Ich zlúčenie do jednej entity by skreslilo výpočet, ktorý je predmetom práce.</w:t>
      </w:r>
    </w:p>
    <w:p>
      <w:pPr>
        <w:pStyle w:val="Zkladntext"/>
      </w:pPr>
      <w:r>
        <w:t xml:space="preserve">Modul zároveň ukazuje hranicu riešenia. Kontrolný zoznam môže podporovať plnenie povinností a preukazovanie, že boli vykonané, ale zo samotnej funkcionality nemožno odvodzovať zaistenie regulatórneho súladu — ten závisí od postupov organizácie, nie od nástroja.</w:t>
      </w:r>
    </w:p>
    <w:p>
      <w:pPr>
        <w:pStyle w:val="Zkladntext"/>
      </w:pPr>
      <w:r>
        <w:rPr>
          <w:b/>
          <w:highlight w:val="yellow"/>
        </w:rPr>
        <w:t xml:space="preserve">[DOPLNIŤ] </w:t>
      </w:r>
      <w:r>
        <w:rPr>
          <w:highlight w:val="yellow"/>
        </w:rPr>
        <w:t xml:space="preserve">Doplniť odkaz na príslušnú právnu úpravu a odborný zdroj k MiFID II. Stručne doplniť aj nakladanie s osobnými údajmi podľa GDPR a uchovávanie dokumentov — ide o citlivé údaje klientov.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0,14</w:t>
            </w:r>
          </w:p>
        </w:tc>
        <w:tc>
          <w:tcPr>
            <w:tcW w:w="2473" w:type="dxa"/>
          </w:tcPr>
          <w:p>
            <w:pPr>
              <w:pStyle w:val="Zkladntext"/>
              <w:ind w:firstLine="0" w:left="0" w:right="0"/>
              <w:spacing w:before="20" w:after="20" w:line="240" w:lineRule="auto"/>
              <w:jc w:val="center"/>
            </w:pPr>
            <w:r>
              <w:t xml:space="preserve">0,14</w:t>
            </w:r>
          </w:p>
        </w:tc>
        <w:tc>
          <w:tcPr>
            <w:tcW w:w="2473" w:type="dxa"/>
          </w:tcPr>
          <w:p>
            <w:pPr>
              <w:pStyle w:val="Zkladntext"/>
              <w:ind w:firstLine="0" w:left="0" w:right="0"/>
              <w:spacing w:before="20" w:after="20" w:line="240" w:lineRule="auto"/>
              <w:jc w:val="center"/>
            </w:pPr>
            <w:r>
              <w:t xml:space="preserve">0,22</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0,35</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0,54</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1,02</w:t>
            </w:r>
          </w:p>
        </w:tc>
        <w:tc>
          <w:tcPr>
            <w:tcW w:w="2473" w:type="dxa"/>
          </w:tcPr>
          <w:p>
            <w:pPr>
              <w:pStyle w:val="Zkladntext"/>
              <w:ind w:firstLine="0" w:left="0" w:right="0"/>
              <w:spacing w:before="20" w:after="20" w:line="240" w:lineRule="auto"/>
              <w:jc w:val="center"/>
            </w:pPr>
            <w:r>
              <w:t xml:space="preserve">0,97</w:t>
            </w:r>
          </w:p>
        </w:tc>
        <w:tc>
          <w:tcPr>
            <w:tcW w:w="2473" w:type="dxa"/>
          </w:tcPr>
          <w:p>
            <w:pPr>
              <w:pStyle w:val="Zkladntext"/>
              <w:ind w:firstLine="0" w:left="0" w:right="0"/>
              <w:spacing w:before="20" w:after="20" w:line="240" w:lineRule="auto"/>
              <w:jc w:val="center"/>
            </w:pPr>
            <w:r>
              <w:t xml:space="preserve">1,65</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4,97</w:t>
            </w:r>
          </w:p>
        </w:tc>
        <w:tc>
          <w:tcPr>
            <w:tcW w:w="2473" w:type="dxa"/>
          </w:tcPr>
          <w:p>
            <w:pPr>
              <w:pStyle w:val="Zkladntext"/>
              <w:ind w:firstLine="0" w:left="0" w:right="0"/>
              <w:spacing w:before="20" w:after="20" w:line="240" w:lineRule="auto"/>
              <w:jc w:val="center"/>
            </w:pPr>
            <w:r>
              <w:t xml:space="preserve">4,54</w:t>
            </w:r>
          </w:p>
        </w:tc>
        <w:tc>
          <w:tcPr>
            <w:tcW w:w="2473" w:type="dxa"/>
          </w:tcPr>
          <w:p>
            <w:pPr>
              <w:pStyle w:val="Zkladntext"/>
              <w:ind w:firstLine="0" w:left="0" w:right="0"/>
              <w:spacing w:before="20" w:after="20" w:line="240" w:lineRule="auto"/>
              <w:jc w:val="center"/>
            </w:pPr>
            <w:r>
              <w:t xml:space="preserve">5,53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17,09</w:t>
            </w:r>
          </w:p>
        </w:tc>
        <w:tc>
          <w:tcPr>
            <w:tcW w:w="2473" w:type="dxa"/>
          </w:tcPr>
          <w:p>
            <w:pPr>
              <w:pStyle w:val="Zkladntext"/>
              <w:ind w:firstLine="0" w:left="0" w:right="0"/>
              <w:spacing w:before="20" w:after="20" w:line="240" w:lineRule="auto"/>
              <w:jc w:val="center"/>
            </w:pPr>
            <w:r>
              <w:t xml:space="preserve">16,60</w:t>
            </w:r>
          </w:p>
        </w:tc>
        <w:tc>
          <w:tcPr>
            <w:tcW w:w="2473" w:type="dxa"/>
          </w:tcPr>
          <w:p>
            <w:pPr>
              <w:pStyle w:val="Zkladntext"/>
              <w:ind w:firstLine="0" w:left="0" w:right="0"/>
              <w:spacing w:before="20" w:after="20" w:line="240" w:lineRule="auto"/>
              <w:jc w:val="center"/>
            </w:pPr>
            <w:r>
              <w:t xml:space="preserve">26,05</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64,86</w:t>
            </w:r>
          </w:p>
        </w:tc>
        <w:tc>
          <w:tcPr>
            <w:tcW w:w="2473" w:type="dxa"/>
          </w:tcPr>
          <w:p>
            <w:pPr>
              <w:pStyle w:val="Zkladntext"/>
              <w:ind w:firstLine="0" w:left="0" w:right="0"/>
              <w:spacing w:before="20" w:after="20" w:line="240" w:lineRule="auto"/>
              <w:jc w:val="center"/>
            </w:pPr>
            <w:r>
              <w:t xml:space="preserve">61,73</w:t>
            </w:r>
          </w:p>
        </w:tc>
        <w:tc>
          <w:tcPr>
            <w:tcW w:w="2473" w:type="dxa"/>
          </w:tcPr>
          <w:p>
            <w:pPr>
              <w:pStyle w:val="Zkladntext"/>
              <w:ind w:firstLine="0" w:left="0" w:right="0"/>
              <w:spacing w:before="20" w:after="20" w:line="240" w:lineRule="auto"/>
              <w:jc w:val="center"/>
            </w:pPr>
            <w:r>
              <w:t xml:space="preserve">70,93</w:t>
            </w:r>
          </w:p>
        </w:tc>
      </w:tr>
    </w:tbl>
    <w:p>
      <w:pPr>
        <w:pStyle w:val="Zkladntext"/>
      </w:pPr>
      <w:r>
        <w:t xml:space="preserve"/>
      </w:r>
    </w:p>
    <w:p>
      <w:pPr>
        <w:pStyle w:val="Zkladntext"/>
      </w:pPr>
      <w:r>
        <w:t xml:space="preserve">Pri 100 úlohách trvá prepočet 1,02 ms, čo je hlboko pod hranicou vnímateľnosti — používateľ zmenu považuje za okamžitú. Pri 1000 úlohách narastá čas na 64,86 ms, čo je pri interaktívnom prepočte po každej zmene úlohy stále prijateľné.</w:t>
      </w:r>
    </w:p>
    <w:p>
      <w:pPr>
        <w:pStyle w:val="Zkladntext"/>
      </w:pPr>
      <w:r>
        <w:t xml:space="preserve">Nameraný rast času nie je lineárny: desaťnásobné zvýšenie počtu úloh zo 100 na 1000 predĺžilo výpočet približne 64-násobne.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 Tejto réžii sa venuje nasledujúca časť.</w:t>
      </w:r>
    </w:p>
    <w:p>
      <w:pPr>
        <w:pStyle w:val="Zkladntext"/>
      </w:pPr>
      <w:r>
        <w:t xml:space="preserve">Zatiaľ čo samotný výpočet prebieha v pamäti, každé čítanie a zápis znamená kolo po sieti k databázovému serveru. Pri nasadení, kde aplikácia a databáza bežia u rôznych poskytovateľov, sa táto réžia stáva určujúcou pre odozvu rozhrania. Nasledujúce hodnoty boli namerané voči produkčnej databáze, nie voči lokálnej kópii.</w:t>
      </w:r>
    </w:p>
    <w:p>
      <w:pPr>
        <w:pStyle w:val="Zkladntext"/>
      </w:pPr>
      <w:r>
        <w:t xml:space="preserve">Každá hodnota je medián z 9 opakovaní; prvý beh sa zahadzuje ako zahrievací. Meranie prebehlo na zostave Windows 11 (AMD64), Python 3.14.0.</w:t>
      </w:r>
    </w:p>
    <w:p>
      <w:pPr>
        <w:pStyle w:val="Titulek"/>
      </w:pPr>
      <w:r>
        <w:t xml:space="preserve">Tab. 7.12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95"/>
        <w:gridCol w:w="3074"/>
      </w:tblGrid>
      <w:tr>
        <w:trPr>
          <w:tblHeader/>
        </w:trPr>
        <w:tc>
          <w:tcPr>
            <w:tcW w:w="5995" w:type="dxa"/>
          </w:tcPr>
          <w:p>
            <w:pPr>
              <w:pStyle w:val="Zkladntext"/>
              <w:ind w:firstLine="0" w:left="0" w:right="0"/>
              <w:spacing w:before="20" w:after="20" w:line="240" w:lineRule="auto"/>
              <w:jc w:val="center"/>
            </w:pPr>
            <w:r>
              <w:rPr>
                <w:b/>
              </w:rPr>
              <w:t xml:space="preserve">Operácia</w:t>
            </w:r>
          </w:p>
        </w:tc>
        <w:tc>
          <w:tcPr>
            <w:tcW w:w="3074" w:type="dxa"/>
          </w:tcPr>
          <w:p>
            <w:pPr>
              <w:pStyle w:val="Zkladntext"/>
              <w:ind w:firstLine="0" w:left="0" w:right="0"/>
              <w:spacing w:before="20" w:after="20" w:line="240" w:lineRule="auto"/>
              <w:jc w:val="center"/>
            </w:pPr>
            <w:r>
              <w:rPr>
                <w:b/>
              </w:rPr>
              <w:t xml:space="preserve">Medián [ms]</w:t>
            </w:r>
          </w:p>
        </w:tc>
      </w:tr>
      <w:tr>
        <w:tc>
          <w:tcPr>
            <w:tcW w:w="5995" w:type="dxa"/>
          </w:tcPr>
          <w:p>
            <w:pPr>
              <w:pStyle w:val="Zkladntext"/>
              <w:ind w:firstLine="0" w:left="0" w:right="0"/>
              <w:spacing w:before="20" w:after="20" w:line="240" w:lineRule="auto"/>
              <w:jc w:val="left"/>
            </w:pPr>
            <w:r>
              <w:t xml:space="preserve">Nadviazanie spojenia</w:t>
            </w:r>
          </w:p>
        </w:tc>
        <w:tc>
          <w:tcPr>
            <w:tcW w:w="3074" w:type="dxa"/>
          </w:tcPr>
          <w:p>
            <w:pPr>
              <w:pStyle w:val="Zkladntext"/>
              <w:ind w:firstLine="0" w:left="0" w:right="0"/>
              <w:spacing w:before="20" w:after="20" w:line="240" w:lineRule="auto"/>
              <w:jc w:val="center"/>
            </w:pPr>
            <w:r>
              <w:t xml:space="preserve">249,2</w:t>
            </w:r>
          </w:p>
        </w:tc>
      </w:tr>
      <w:tr>
        <w:tc>
          <w:tcPr>
            <w:tcW w:w="5995" w:type="dxa"/>
          </w:tcPr>
          <w:p>
            <w:pPr>
              <w:pStyle w:val="Zkladntext"/>
              <w:ind w:firstLine="0" w:left="0" w:right="0"/>
              <w:spacing w:before="20" w:after="20" w:line="240" w:lineRule="auto"/>
              <w:jc w:val="left"/>
            </w:pPr>
            <w:r>
              <w:t xml:space="preserve">Nové spojenie a jeden dotaz</w:t>
            </w:r>
          </w:p>
        </w:tc>
        <w:tc>
          <w:tcPr>
            <w:tcW w:w="3074" w:type="dxa"/>
          </w:tcPr>
          <w:p>
            <w:pPr>
              <w:pStyle w:val="Zkladntext"/>
              <w:ind w:firstLine="0" w:left="0" w:right="0"/>
              <w:spacing w:before="20" w:after="20" w:line="240" w:lineRule="auto"/>
              <w:jc w:val="center"/>
            </w:pPr>
            <w:r>
              <w:t xml:space="preserve">311,1</w:t>
            </w:r>
          </w:p>
        </w:tc>
      </w:tr>
      <w:tr>
        <w:tc>
          <w:tcPr>
            <w:tcW w:w="5995" w:type="dxa"/>
          </w:tcPr>
          <w:p>
            <w:pPr>
              <w:pStyle w:val="Zkladntext"/>
              <w:ind w:firstLine="0" w:left="0" w:right="0"/>
              <w:spacing w:before="20" w:after="20" w:line="240" w:lineRule="auto"/>
              <w:jc w:val="left"/>
            </w:pPr>
            <w:r>
              <w:t xml:space="preserve">Dotaz na už otvorenom spojení</w:t>
            </w:r>
          </w:p>
        </w:tc>
        <w:tc>
          <w:tcPr>
            <w:tcW w:w="3074" w:type="dxa"/>
          </w:tcPr>
          <w:p>
            <w:pPr>
              <w:pStyle w:val="Zkladntext"/>
              <w:ind w:firstLine="0" w:left="0" w:right="0"/>
              <w:spacing w:before="20" w:after="20" w:line="240" w:lineRule="auto"/>
              <w:jc w:val="center"/>
            </w:pPr>
            <w:r>
              <w:t xml:space="preserve">32,1</w:t>
            </w:r>
          </w:p>
        </w:tc>
      </w:tr>
      <w:tr>
        <w:tc>
          <w:tcPr>
            <w:tcW w:w="5995" w:type="dxa"/>
          </w:tcPr>
          <w:p>
            <w:pPr>
              <w:pStyle w:val="Zkladntext"/>
              <w:ind w:firstLine="0" w:left="0" w:right="0"/>
              <w:spacing w:before="20" w:after="20" w:line="240" w:lineRule="auto"/>
              <w:jc w:val="left"/>
            </w:pPr>
            <w:r>
              <w:t xml:space="preserve">Dotaz a následné zrušenie transakcie</w:t>
            </w:r>
          </w:p>
        </w:tc>
        <w:tc>
          <w:tcPr>
            <w:tcW w:w="3074" w:type="dxa"/>
          </w:tcPr>
          <w:p>
            <w:pPr>
              <w:pStyle w:val="Zkladntext"/>
              <w:ind w:firstLine="0" w:left="0" w:right="0"/>
              <w:spacing w:before="20" w:after="20" w:line="240" w:lineRule="auto"/>
              <w:jc w:val="center"/>
            </w:pPr>
            <w:r>
              <w:t xml:space="preserve">96,1</w:t>
            </w:r>
          </w:p>
        </w:tc>
      </w:tr>
      <w:tr>
        <w:tc>
          <w:tcPr>
            <w:tcW w:w="5995" w:type="dxa"/>
          </w:tcPr>
          <w:p>
            <w:pPr>
              <w:pStyle w:val="Zkladntext"/>
              <w:ind w:firstLine="0" w:left="0" w:right="0"/>
              <w:spacing w:before="20" w:after="20" w:line="240" w:lineRule="auto"/>
              <w:jc w:val="left"/>
            </w:pPr>
            <w:r>
              <w:t xml:space="preserve">Požičanie a vrátenie spojenia poolom</w:t>
            </w:r>
          </w:p>
        </w:tc>
        <w:tc>
          <w:tcPr>
            <w:tcW w:w="3074" w:type="dxa"/>
          </w:tcPr>
          <w:p>
            <w:pPr>
              <w:pStyle w:val="Zkladntext"/>
              <w:ind w:firstLine="0" w:left="0" w:right="0"/>
              <w:spacing w:before="20" w:after="20" w:line="240" w:lineRule="auto"/>
              <w:jc w:val="center"/>
            </w:pPr>
            <w:r>
              <w:t xml:space="preserve">0,0</w:t>
            </w:r>
          </w:p>
        </w:tc>
      </w:tr>
    </w:tbl>
    <w:p>
      <w:pPr>
        <w:pStyle w:val="Zkladntext"/>
      </w:pPr>
      <w:r>
        <w:t xml:space="preserve"/>
      </w:r>
    </w:p>
    <w:p>
      <w:pPr>
        <w:pStyle w:val="Zkladntext"/>
      </w:pPr>
      <w:r>
        <w:t xml:space="preserve">Nadviazanie spojenia trvá 249 ms, zatiaľ čo samotný dotaz na už otvorenom spojení 32 ms. Pri pôvodnom riešení, kde si každá funkcia dátovej vrstvy otvárala vlastné spojenie, tak približne 90 % času pripadalo na nadviazanie spojenia a nie na prácu s údajmi. Požiadavka, ktorá sa databázy pýtala päťkrát, strácala takto viac než sekundu.</w:t>
      </w:r>
    </w:p>
    <w:p>
      <w:pPr>
        <w:pStyle w:val="Zkladntext"/>
      </w:pPr>
      <w:r>
        <w:t xml:space="preserve">Prvým opatrením bolo zavedenie združovania spojení (connection pooling). Spojenia zostávajú otvorené a dátová vrstva si ich iba požičiava, čo je operácia s nemerateľným trvaním (0,0 ms). Réžia nadviazania spojenia tým z odozvy zmizla úplne.</w:t>
      </w:r>
    </w:p>
    <w:p>
      <w:pPr>
        <w:pStyle w:val="Zkladntext"/>
      </w:pPr>
      <w:r>
        <w:t xml:space="preserve">Zostala však druhá, menej zjavná réžia. Funkcie, ktoré iba čítajú, transakciu nepotvrdzujú, takže ju pri vrátení spojenia do poolu musí zrušiť ovládač — a to je ďalšie kolo po sieti. Rozdiel je merateľný: samotný dotaz trvá 32 ms, dotaz so zrušením transakcie 96 ms. Požiadavka s devätnástimi volaniami dátovej vrstvy tak platila osemnásť zbytočných zrušení.</w:t>
      </w:r>
    </w:p>
    <w:p>
      <w:pPr>
        <w:pStyle w:val="Zkladntext"/>
      </w:pPr>
      <w:r>
        <w:t xml:space="preserve">Druhým opatrením preto bolo viazanie spojenia na požiadavku: celá požiadavka pracuje s jedným spojením a vracia ho až na konci. Transakčné správanie sa nemení, pretože každá zapisujúca funkcia potvrdzuje svoju zmenu sama.</w:t>
      </w:r>
    </w:p>
    <w:p>
      <w:pPr>
        <w:pStyle w:val="Titulek"/>
      </w:pPr>
      <w:r>
        <w:t xml:space="preserve">Tab. 7.13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2834"/>
        <w:gridCol w:w="2834"/>
      </w:tblGrid>
      <w:tr>
        <w:trPr>
          <w:tblHeader/>
        </w:trPr>
        <w:tc>
          <w:tcPr>
            <w:tcW w:w="3401" w:type="dxa"/>
          </w:tcPr>
          <w:p>
            <w:pPr>
              <w:pStyle w:val="Zkladntext"/>
              <w:ind w:firstLine="0" w:left="0" w:right="0"/>
              <w:spacing w:before="20" w:after="20" w:line="240" w:lineRule="auto"/>
              <w:jc w:val="center"/>
            </w:pPr>
            <w:r>
              <w:rPr>
                <w:b/>
              </w:rPr>
              <w:t xml:space="preserve">Stav riešenia</w:t>
            </w:r>
          </w:p>
        </w:tc>
        <w:tc>
          <w:tcPr>
            <w:tcW w:w="2834" w:type="dxa"/>
          </w:tcPr>
          <w:p>
            <w:pPr>
              <w:pStyle w:val="Zkladntext"/>
              <w:ind w:firstLine="0" w:left="0" w:right="0"/>
              <w:spacing w:before="20" w:after="20" w:line="240" w:lineRule="auto"/>
              <w:jc w:val="center"/>
            </w:pPr>
            <w:r>
              <w:rPr>
                <w:b/>
              </w:rPr>
              <w:t xml:space="preserve">Zoznam projektov [ms]</w:t>
            </w:r>
          </w:p>
        </w:tc>
        <w:tc>
          <w:tcPr>
            <w:tcW w:w="2834" w:type="dxa"/>
          </w:tcPr>
          <w:p>
            <w:pPr>
              <w:pStyle w:val="Zkladntext"/>
              <w:ind w:firstLine="0" w:left="0" w:right="0"/>
              <w:spacing w:before="20" w:after="20" w:line="240" w:lineRule="auto"/>
              <w:jc w:val="center"/>
            </w:pPr>
            <w:r>
              <w:rPr>
                <w:b/>
              </w:rPr>
              <w:t xml:space="preserve">Prehľad portfólia [ms]</w:t>
            </w:r>
          </w:p>
        </w:tc>
      </w:tr>
      <w:tr>
        <w:tc>
          <w:tcPr>
            <w:tcW w:w="3401" w:type="dxa"/>
          </w:tcPr>
          <w:p>
            <w:pPr>
              <w:pStyle w:val="Zkladntext"/>
              <w:ind w:firstLine="0" w:left="0" w:right="0"/>
              <w:spacing w:before="20" w:after="20" w:line="240" w:lineRule="auto"/>
              <w:jc w:val="left"/>
            </w:pPr>
            <w:r>
              <w:t xml:space="preserve">Nové spojenie na každý dotaz</w:t>
            </w:r>
          </w:p>
        </w:tc>
        <w:tc>
          <w:tcPr>
            <w:tcW w:w="2834" w:type="dxa"/>
          </w:tcPr>
          <w:p>
            <w:pPr>
              <w:pStyle w:val="Zkladntext"/>
              <w:ind w:firstLine="0" w:left="0" w:right="0"/>
              <w:spacing w:before="20" w:after="20" w:line="240" w:lineRule="auto"/>
              <w:jc w:val="center"/>
            </w:pPr>
            <w:r>
              <w:t xml:space="preserve">321</w:t>
            </w:r>
          </w:p>
        </w:tc>
        <w:tc>
          <w:tcPr>
            <w:tcW w:w="2834" w:type="dxa"/>
          </w:tcPr>
          <w:p>
            <w:pPr>
              <w:pStyle w:val="Zkladntext"/>
              <w:ind w:firstLine="0" w:left="0" w:right="0"/>
              <w:spacing w:before="20" w:after="20" w:line="240" w:lineRule="auto"/>
              <w:jc w:val="center"/>
            </w:pPr>
            <w:r>
              <w:t xml:space="preserve">965</w:t>
            </w:r>
          </w:p>
        </w:tc>
      </w:tr>
      <w:tr>
        <w:tc>
          <w:tcPr>
            <w:tcW w:w="3401" w:type="dxa"/>
          </w:tcPr>
          <w:p>
            <w:pPr>
              <w:pStyle w:val="Zkladntext"/>
              <w:ind w:firstLine="0" w:left="0" w:right="0"/>
              <w:spacing w:before="20" w:after="20" w:line="240" w:lineRule="auto"/>
              <w:jc w:val="left"/>
            </w:pPr>
            <w:r>
              <w:t xml:space="preserve">Združovanie spojení</w:t>
            </w:r>
          </w:p>
        </w:tc>
        <w:tc>
          <w:tcPr>
            <w:tcW w:w="2834" w:type="dxa"/>
          </w:tcPr>
          <w:p>
            <w:pPr>
              <w:pStyle w:val="Zkladntext"/>
              <w:ind w:firstLine="0" w:left="0" w:right="0"/>
              <w:spacing w:before="20" w:after="20" w:line="240" w:lineRule="auto"/>
              <w:jc w:val="center"/>
            </w:pPr>
            <w:r>
              <w:t xml:space="preserve">101</w:t>
            </w:r>
          </w:p>
        </w:tc>
        <w:tc>
          <w:tcPr>
            <w:tcW w:w="2834" w:type="dxa"/>
          </w:tcPr>
          <w:p>
            <w:pPr>
              <w:pStyle w:val="Zkladntext"/>
              <w:ind w:firstLine="0" w:left="0" w:right="0"/>
              <w:spacing w:before="20" w:after="20" w:line="240" w:lineRule="auto"/>
              <w:jc w:val="center"/>
            </w:pPr>
            <w:r>
              <w:t xml:space="preserve">298</w:t>
            </w:r>
          </w:p>
        </w:tc>
      </w:tr>
      <w:tr>
        <w:tc>
          <w:tcPr>
            <w:tcW w:w="3401" w:type="dxa"/>
          </w:tcPr>
          <w:p>
            <w:pPr>
              <w:pStyle w:val="Zkladntext"/>
              <w:ind w:firstLine="0" w:left="0" w:right="0"/>
              <w:spacing w:before="20" w:after="20" w:line="240" w:lineRule="auto"/>
              <w:jc w:val="left"/>
            </w:pPr>
            <w:r>
              <w:t xml:space="preserve">Jedno spojenie na požiadavku</w:t>
            </w:r>
          </w:p>
        </w:tc>
        <w:tc>
          <w:tcPr>
            <w:tcW w:w="2834" w:type="dxa"/>
          </w:tcPr>
          <w:p>
            <w:pPr>
              <w:pStyle w:val="Zkladntext"/>
              <w:ind w:firstLine="0" w:left="0" w:right="0"/>
              <w:spacing w:before="20" w:after="20" w:line="240" w:lineRule="auto"/>
              <w:jc w:val="center"/>
            </w:pPr>
            <w:r>
              <w:t xml:space="preserve">101</w:t>
            </w:r>
          </w:p>
        </w:tc>
        <w:tc>
          <w:tcPr>
            <w:tcW w:w="2834" w:type="dxa"/>
          </w:tcPr>
          <w:p>
            <w:pPr>
              <w:pStyle w:val="Zkladntext"/>
              <w:ind w:firstLine="0" w:left="0" w:right="0"/>
              <w:spacing w:before="20" w:after="20" w:line="240" w:lineRule="auto"/>
              <w:jc w:val="center"/>
            </w:pPr>
            <w:r>
              <w:t xml:space="preserve">167</w:t>
            </w:r>
          </w:p>
        </w:tc>
      </w:tr>
    </w:tbl>
    <w:p>
      <w:pPr>
        <w:pStyle w:val="Zkladntext"/>
      </w:pPr>
      <w:r>
        <w:t xml:space="preserve"/>
      </w:r>
    </w:p>
    <w:p>
      <w:pPr>
        <w:pStyle w:val="Zkladntext"/>
      </w:pPr>
      <w:r>
        <w:t xml:space="preserve">Odozva koncových bodov sa tým skrátila približne na tretinu, respektíve šestinu. Druhé opatrenie sa prejaví najmä tam, kde jedna požiadavka vykonáva veľa čítaní — prehľad portfólia prechádza všetky projekty. Pri koncovom bode s jedným dotazom je jeho prínos v rámci rozptylu merania.</w:t>
      </w:r>
    </w:p>
    <w:p>
      <w:pPr>
        <w:pStyle w:val="Zkladntext"/>
      </w:pPr>
      <w:r>
        <w:t xml:space="preserve">Uvedené hodnoty platia pre konkrétne nasadenie a vzdialenosť medzi aplikačným a databázovým serverom; na inej infraštruktúre by vyšli iné. Podstatný je pomer: pri vzdialenej databáze rozhoduje o odozve počet kôl po sieti, nie zložitosť samotného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t xml:space="preserve">Posudzovanou organizáciou je malá firma, ktorá vedie niekoľko projektov súbežne a plánovanie zabezpečuje bez špecializovaného nástroja. Porovnáva sa súčasný stav so stavom po zavedení systému.</w:t>
      </w:r>
    </w:p>
    <w:p>
      <w:pPr>
        <w:pStyle w:val="Zkladntext"/>
      </w:pPr>
      <w:r>
        <w:t xml:space="preserve">Vstupné predpoklady modelu sú uvedené v nasledujúcej tabuľke. Každý z nich je buď doložiteľný cenníkom poskytovateľa, alebo ide o odhad, ktorý je ako odhad aj označený.</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2"/>
        <w:gridCol w:w="2351"/>
        <w:gridCol w:w="2565"/>
      </w:tblGrid>
      <w:tr>
        <w:trPr>
          <w:tblHeader/>
        </w:trPr>
        <w:tc>
          <w:tcPr>
            <w:tcW w:w="4152" w:type="dxa"/>
          </w:tcPr>
          <w:p>
            <w:pPr>
              <w:pStyle w:val="Zkladntext"/>
              <w:ind w:firstLine="0" w:left="0" w:right="0"/>
              <w:spacing w:before="20" w:after="20" w:line="240" w:lineRule="auto"/>
              <w:jc w:val="center"/>
            </w:pPr>
            <w:r>
              <w:rPr>
                <w:b/>
              </w:rPr>
              <w:t xml:space="preserve">Veličina</w:t>
            </w:r>
          </w:p>
        </w:tc>
        <w:tc>
          <w:tcPr>
            <w:tcW w:w="2351" w:type="dxa"/>
          </w:tcPr>
          <w:p>
            <w:pPr>
              <w:pStyle w:val="Zkladntext"/>
              <w:ind w:firstLine="0" w:left="0" w:right="0"/>
              <w:spacing w:before="20" w:after="20" w:line="240" w:lineRule="auto"/>
              <w:jc w:val="center"/>
            </w:pPr>
            <w:r>
              <w:rPr>
                <w:b/>
              </w:rPr>
              <w:t xml:space="preserve">Hodnota</w:t>
            </w:r>
          </w:p>
        </w:tc>
        <w:tc>
          <w:tcPr>
            <w:tcW w:w="2565" w:type="dxa"/>
          </w:tcPr>
          <w:p>
            <w:pPr>
              <w:pStyle w:val="Zkladntext"/>
              <w:ind w:firstLine="0" w:left="0" w:right="0"/>
              <w:spacing w:before="20" w:after="20" w:line="240" w:lineRule="auto"/>
              <w:jc w:val="center"/>
            </w:pPr>
            <w:r>
              <w:rPr>
                <w:b/>
              </w:rPr>
              <w:t xml:space="preserve">Zdroj</w:t>
            </w:r>
          </w:p>
        </w:tc>
      </w:tr>
      <w:tr>
        <w:tc>
          <w:tcPr>
            <w:tcW w:w="4152" w:type="dxa"/>
          </w:tcPr>
          <w:p>
            <w:pPr>
              <w:pStyle w:val="Zkladntext"/>
              <w:ind w:firstLine="0" w:left="0" w:right="0"/>
              <w:spacing w:before="20" w:after="20" w:line="240" w:lineRule="auto"/>
              <w:jc w:val="left"/>
            </w:pPr>
            <w:r>
              <w:t xml:space="preserve">Počet zamestnancov podieľajúcich sa na plánovaní</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Počet súbežne vedených projektov</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Priemerný počet zmien v harmonograme za mesiac</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Čas na ručný prepočet harmonogramu po zmene</w:t>
            </w:r>
          </w:p>
        </w:tc>
        <w:tc>
          <w:tcPr>
            <w:tcW w:w="2351" w:type="dxa"/>
          </w:tcPr>
          <w:p>
            <w:pPr>
              <w:pStyle w:val="Zkladntext"/>
              <w:ind w:firstLine="0" w:left="0" w:right="0"/>
              <w:spacing w:before="20" w:after="20" w:line="240" w:lineRule="auto"/>
              <w:jc w:val="left"/>
            </w:pPr>
            <w:r>
              <w:t xml:space="preserve">[doplniť] min</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Hodinová sadzba</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doplniť zdroj a dátum</w:t>
            </w:r>
          </w:p>
        </w:tc>
      </w:tr>
      <w:tr>
        <w:tc>
          <w:tcPr>
            <w:tcW w:w="4152" w:type="dxa"/>
          </w:tcPr>
          <w:p>
            <w:pPr>
              <w:pStyle w:val="Zkladntext"/>
              <w:ind w:firstLine="0" w:left="0" w:right="0"/>
              <w:spacing w:before="20" w:after="20" w:line="240" w:lineRule="auto"/>
              <w:jc w:val="left"/>
            </w:pPr>
            <w:r>
              <w:t xml:space="preserve">Mesačné náklady na cloudové služby</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cenník, doplniť dátum</w:t>
            </w:r>
          </w:p>
        </w:tc>
      </w:tr>
      <w:tr>
        <w:tc>
          <w:tcPr>
            <w:tcW w:w="4152" w:type="dxa"/>
          </w:tcPr>
          <w:p>
            <w:pPr>
              <w:pStyle w:val="Zkladntext"/>
              <w:ind w:firstLine="0" w:left="0" w:right="0"/>
              <w:spacing w:before="20" w:after="20" w:line="240" w:lineRule="auto"/>
              <w:jc w:val="left"/>
            </w:pPr>
            <w:r>
              <w:t xml:space="preserve">Jednorazové náklady na zaškolenie</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center"/>
            </w:pPr>
            <w:r>
              <w:t xml:space="preserve">odhad</w:t>
            </w:r>
          </w:p>
        </w:tc>
      </w:tr>
    </w:tbl>
    <w:p>
      <w:pPr>
        <w:pStyle w:val="Zkladntext"/>
      </w:pPr>
      <w:r>
        <w:t xml:space="preserve"/>
      </w:r>
    </w:p>
    <w:p>
      <w:pPr>
        <w:pStyle w:val="Zkladntext"/>
      </w:pPr>
      <w:r>
        <w:t xml:space="preserve">Ročná úspora pracovného času sa vypočíta ako súčin počtu zmien v harmonograme, času potrebného na ručný prepočet a hodinovej sadzby. Proti nej stoja ročné náklady na prevádzku a jednorazové náklady na zavedenie.</w:t>
      </w:r>
    </w:p>
    <w:p>
      <w:pPr>
        <w:pStyle w:val="Zkladntext"/>
      </w:pPr>
      <w:r>
        <w:t xml:space="preserve">Doba návratnosti je podiel jednorazových nákladov a rozdielu medzi ročnou úsporou a ročnými prevádzkovými nákladmi. Ak je tento rozdiel záporný, riešenie sa pri daných predpokladoch nevráti — aj tento výsledok je platný a treba ho uviesť.</w:t>
      </w:r>
    </w:p>
    <w:p>
      <w:pPr>
        <w:pStyle w:val="Zkladntext"/>
      </w:pPr>
      <w:r>
        <w:t xml:space="preserve">Keďže úspora času je odhad, výsledok sa neuvádza ako jediné číslo, ale v troch scenároch, ktoré sa líšia predpokladaným časom ručného prepočtu:</w:t>
      </w:r>
    </w:p>
    <w:p>
      <w:pPr>
        <w:pStyle w:val="Titulek"/>
      </w:pPr>
      <w:r>
        <w:t xml:space="preserve">Tab. 8.3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9"/>
        <w:gridCol w:w="2176"/>
        <w:gridCol w:w="1995"/>
        <w:gridCol w:w="2358"/>
      </w:tblGrid>
      <w:tr>
        <w:trPr>
          <w:tblHeader/>
        </w:trPr>
        <w:tc>
          <w:tcPr>
            <w:tcW w:w="2539" w:type="dxa"/>
          </w:tcPr>
          <w:p>
            <w:pPr>
              <w:pStyle w:val="Zkladntext"/>
              <w:ind w:firstLine="0" w:left="0" w:right="0"/>
              <w:spacing w:before="20" w:after="20" w:line="240" w:lineRule="auto"/>
              <w:jc w:val="center"/>
            </w:pPr>
            <w:r>
              <w:rPr>
                <w:b/>
              </w:rPr>
              <w:t xml:space="preserve">Scenár</w:t>
            </w:r>
          </w:p>
        </w:tc>
        <w:tc>
          <w:tcPr>
            <w:tcW w:w="2176" w:type="dxa"/>
          </w:tcPr>
          <w:p>
            <w:pPr>
              <w:pStyle w:val="Zkladntext"/>
              <w:ind w:firstLine="0" w:left="0" w:right="0"/>
              <w:spacing w:before="20" w:after="20" w:line="240" w:lineRule="auto"/>
              <w:jc w:val="center"/>
            </w:pPr>
            <w:r>
              <w:rPr>
                <w:b/>
              </w:rPr>
              <w:t xml:space="preserve">Predpoklad</w:t>
            </w:r>
          </w:p>
        </w:tc>
        <w:tc>
          <w:tcPr>
            <w:tcW w:w="1995" w:type="dxa"/>
          </w:tcPr>
          <w:p>
            <w:pPr>
              <w:pStyle w:val="Zkladntext"/>
              <w:ind w:firstLine="0" w:left="0" w:right="0"/>
              <w:spacing w:before="20" w:after="20" w:line="240" w:lineRule="auto"/>
              <w:jc w:val="center"/>
            </w:pPr>
            <w:r>
              <w:rPr>
                <w:b/>
              </w:rPr>
              <w:t xml:space="preserve">Ročná úspora</w:t>
            </w:r>
          </w:p>
        </w:tc>
        <w:tc>
          <w:tcPr>
            <w:tcW w:w="2358" w:type="dxa"/>
          </w:tcPr>
          <w:p>
            <w:pPr>
              <w:pStyle w:val="Zkladntext"/>
              <w:ind w:firstLine="0" w:left="0" w:right="0"/>
              <w:spacing w:before="20" w:after="20" w:line="240" w:lineRule="auto"/>
              <w:jc w:val="center"/>
            </w:pPr>
            <w:r>
              <w:rPr>
                <w:b/>
              </w:rPr>
              <w:t xml:space="preserve">Doba návratnosti</w:t>
            </w:r>
          </w:p>
        </w:tc>
      </w:tr>
      <w:tr>
        <w:tc>
          <w:tcPr>
            <w:tcW w:w="2539" w:type="dxa"/>
          </w:tcPr>
          <w:p>
            <w:pPr>
              <w:pStyle w:val="Zkladntext"/>
              <w:ind w:firstLine="0" w:left="0" w:right="0"/>
              <w:spacing w:before="20" w:after="20" w:line="240" w:lineRule="auto"/>
              <w:jc w:val="center"/>
            </w:pPr>
            <w:r>
              <w:t xml:space="preserve">Pesimistický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Realistický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Optimistický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bl>
    <w:p>
      <w:pPr>
        <w:pStyle w:val="Zkladntext"/>
      </w:pPr>
      <w:r>
        <w:t xml:space="preserve"/>
      </w:r>
    </w:p>
    <w:p>
      <w:pPr>
        <w:pStyle w:val="Zkladntext"/>
      </w:pPr>
      <w:r>
        <w:rPr>
          <w:b/>
          <w:highlight w:val="yellow"/>
        </w:rPr>
        <w:t xml:space="preserve">[DOPLNIŤ] </w:t>
      </w:r>
      <w:r>
        <w:rPr>
          <w:highlight w:val="yellow"/>
        </w:rPr>
        <w:t xml:space="preserve">Doplniť vstupné hodnoty, prepočítať tabuľku scenárov a uviesť postup výpočtu tak, aby sa dal overiť. Vstupy, ktoré nie sú doložiteľné cenníkom, označiť ako odhad a v závere kapitoly zopakovať medzi obmedzeniami.</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