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Každý projekt sa skladá z činností, ktoré na seba nadväzujú. Časť z nich určuje termín dokončenia celého projektu, pretože ich oneskorenie nemá čím byť vykryté. Ostatné činnosti majú časovú rezervu a ich posun termín neohrozí. Rozdiel medzi týmito dvoma skupinami nie je z harmonogramu zrejmý na prvý pohľad a pri väčšom počte vzájomných väzieb ho nemožno spoľahlivo určiť odhadom.</w:t>
      </w:r>
    </w:p>
    <w:p>
      <w:pPr>
        <w:pStyle w:val="Zkladntext"/>
      </w:pPr>
      <w:r>
        <w:t xml:space="preserve">Z toho vyplýva rozhodovacia situácia, v ktorej sa vedúci projektu nachádza opakovane. Keď sa niektorá činnosť oneskorí, musí rozhodnúť, či ide o stav vyžadujúci zásah, alebo o posun v rámci rezervy. Keď má obmedzené kapacity, musí rozhodnúť, ktorej činnosti ich prednostne pridelí. Obe rozhodnutia závisia od toho, či pozná činnosti rozhodujúce o termíne.</w:t>
      </w:r>
    </w:p>
    <w:p>
      <w:pPr>
        <w:pStyle w:val="Zkladntext"/>
      </w:pPr>
      <w:r>
        <w:t xml:space="preserve">Bez tejto informácie sa rozhoduje podľa iných hľadísk — podľa toho, ktorá činnosť pôsobí naliehavo, alebo ktorá je práve viditeľná. Dôsledky takéhoto rozhodovania sú merateľné a majú ekonomickú povahu:</w:t>
      </w:r>
    </w:p>
    <w:p>
      <w:pPr>
        <w:pStyle w:val="Seznamsodrkami"/>
      </w:pPr>
      <w:r>
        <w:t xml:space="preserve">posun termínu dokončenia, ktorý sa prenáša na nadväzujúce záväzky voči zákazníkom</w:t>
      </w:r>
    </w:p>
    <w:p>
      <w:pPr>
        <w:pStyle w:val="Seznamsodrkami"/>
      </w:pPr>
      <w:r>
        <w:t xml:space="preserve">vynaložená kapacita na činnosti s rezervou, zatiaľ čo činnosti určujúce termín čakajú</w:t>
      </w:r>
    </w:p>
    <w:p>
      <w:pPr>
        <w:pStyle w:val="Seznamsodrkami"/>
      </w:pPr>
      <w:r>
        <w:t xml:space="preserve">dodatočné náklady na zrýchlenie prác v čase, keď je oneskorenie už zjavné a priestor na lacnejšie riešenie pominul</w:t>
      </w:r>
    </w:p>
    <w:p>
      <w:pPr>
        <w:pStyle w:val="Zkladntext"/>
      </w:pPr>
      <w:r>
        <w:t xml:space="preserve">Metóda kritickej cesty tento problém rieši výpočtom. Pre každú činnosť určí najskorší a najneskorší možný začiatok a koniec a z nich odvodí časovú rezervu; činnosti s nulovou rezervou tvoria kritickú cestu a určujú trvanie projektu. Vedúci projektu tak dostáva podklad, ktorý odhad nahrádza odvodeným údajom.</w:t>
      </w:r>
    </w:p>
    <w:p>
      <w:pPr>
        <w:pStyle w:val="Zkladntext"/>
      </w:pPr>
      <w:r>
        <w:t xml:space="preserve">Výpočet je síce známy od konca päťdesiatych rokov, no jeho prínos sa prejaví až vtedy, keď je dostupný priebežne — teda keď sa po každej zmene v harmonograme prepočíta a výsledok je zrozumiteľne zobrazený. Ručný prepočet túto podmienku nespĺňa a z metódy sa stáva jednorazové cvičenie na začiatku projektu namiesto nástroja priebežného rozhodovania.</w:t>
      </w:r>
    </w:p>
    <w:p>
      <w:pPr>
        <w:pStyle w:val="Zkladntext"/>
      </w:pPr>
      <w:r>
        <w:t xml:space="preserve">Práve tu vzniká priestor pre informačný systém. Jeho úlohou nie je nahradiť rozhodovanie vedúceho projektu, ale poskytnúť mu podklad v čase, keď rozhodnutie robí. Informačný systém je preto v tejto práci chápaný ako prostriedok riešenia opísaného problému, nie ako cieľ sám osebe.</w:t>
      </w:r>
    </w:p>
    <w:p>
      <w:pPr>
        <w:pStyle w:val="Zkladntext"/>
      </w:pPr>
      <w:r>
        <w:t xml:space="preserve">Dostupné nástroje tento priestor pokrývajú nerovnomerne. Rozšírené nástroje projektového riadenia zobrazujú harmonogram, no kritickú cestu buď nevypočítavajú, alebo ju iba farebne vyznačia bez uvedenia rezerv. Nástroje, ktoré výpočet obsahujú v plnom rozsahu, bývajú buď nákladné, alebo používateľsky náročné do tej miery, že ich zavedenie v menšej organizácii nie je únosné. Podrobné porovnanie podľa stanovených kritérií je predmetom kapitoly 4.</w:t>
      </w:r>
    </w:p>
    <w:p>
      <w:pPr>
        <w:pStyle w:val="Zkladntext"/>
      </w:pPr>
      <w:r>
        <w:rPr>
          <w:b/>
          <w:highlight w:val="yellow"/>
        </w:rPr>
        <w:t xml:space="preserve">[DOPLNIŤ] </w:t>
      </w:r>
      <w:r>
        <w:rPr>
          <w:highlight w:val="yellow"/>
        </w:rPr>
        <w:t xml:space="preserve">Doplniť odkaz na prílohu s deklaráciou použitia nástrojov generatívnej umelej inteligencie (čl. III smernice) a stručnú charakteristiku štruktúry práce, ak nebude samostatnou podkapitolou.</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Metodika riešenia a vyhodnotenia</w:t>
      </w:r>
    </w:p>
    <w:p>
      <w:pPr>
        <w:pStyle w:val="Nadpis2"/>
      </w:pPr>
      <w:r>
        <w:t xml:space="preserve">Postup riešenia a návrh systému</w:t>
      </w:r>
    </w:p>
    <w:p>
      <w:pPr>
        <w:pStyle w:val="Zkladntext"/>
      </w:pPr>
      <w:r>
        <w:t xml:space="preserve">Riešenie vzniklo iteratívne. Namiesto jednorazového návrhu celého systému sa postupovalo v etapách, pričom každá etapa priniesla funkčný celok, ktorý bolo možné overiť skôr, než sa pokračovalo ďalej. Tento postup bol zvolený preto, že požiadavky neboli na začiatku úplne známe a spresňovali sa až pri práci so skutočnými projektovými dátami.</w:t>
      </w:r>
    </w:p>
    <w:p>
      <w:pPr>
        <w:pStyle w:val="Zkladntext"/>
      </w:pPr>
      <w:r>
        <w:t xml:space="preserve">Prvou etapou bol desktopový prototyp. Jeho účelom bolo overiť, či je výpočet kritickej cesty použiteľný pre plánovanie v malej organizácii a aké údaje o úlohách sú preň nevyhnutné. Prototyp nebol určený na nasadenie; slúžil na overenie dátového modelu a algoritmu v podmienkach bez sieťovej vrstvy a bez viacerých súčasne pracujúcich používateľov.</w:t>
      </w:r>
    </w:p>
    <w:p>
      <w:pPr>
        <w:pStyle w:val="Zkladntext"/>
      </w:pPr>
      <w:r>
        <w:t xml:space="preserve">Druhou etapou bol prechod na webový informačný systém. Dôvodom bola potreba súčasnej práce viacerých členov tímu nad jedným plánom, ktorú desktopové riešenie s lokálnym súborom databázy neumožňovalo.</w:t>
      </w:r>
    </w:p>
    <w:p>
      <w:pPr>
        <w:pStyle w:val="Zkladntext"/>
      </w:pPr>
      <w:r>
        <w:t xml:space="preserve">Návrh architektúry vychádzal zo zásady oddelenia zodpovedností do vrstiev. Prístup k dátam je sústredený do repozitárov, výpočtová logika je od nich nezávislá a prezentačná vrstva k dátam pristupuje výhradne cez aplikačné rozhranie. Toto usporiadanie umožnilo testovať výpočet kritickej cesty oddelene od databázy aj od používateľského rozhrania.</w:t>
      </w:r>
    </w:p>
    <w:p>
      <w:pPr>
        <w:pStyle w:val="Zkladntext"/>
      </w:pPr>
      <w:r>
        <w:t xml:space="preserve">Dátový model bol navrhnutý postupne — od entít nevyhnutných pre výpočet kritickej cesty (úloha, trvanie, závislosť) k entitám podporujúcim tímovú prácu a oddelenie organizácií. Každé rozšírenie bolo premietnuté do schémy tak, aby existujúce dáta zostali použiteľné.</w:t>
      </w:r>
    </w:p>
    <w:p>
      <w:pPr>
        <w:pStyle w:val="Zkladntext"/>
      </w:pPr>
      <w:r>
        <w:t xml:space="preserve">Celý vývoj je zaznamenaný v systéme správy verzií. História zmien umožňuje spätne doložiť, kedy a z akého dôvodu bola ktorá časť riešenia vytvorená alebo upravená.</w:t>
      </w:r>
    </w:p>
    <w:p>
      <w:pPr>
        <w:pStyle w:val="Nadpis2"/>
      </w:pPr>
      <w:r>
        <w:t xml:space="preserve">Metóda zberu požiadaviek a porovnania nástrojov</w:t>
      </w:r>
    </w:p>
    <w:p>
      <w:pPr>
        <w:pStyle w:val="Zkladntext"/>
      </w:pPr>
      <w:r>
        <w:t xml:space="preserve">Požiadavky na systém boli získané dvoma spôsobmi: konzultáciou s odborníkom z praxe a porovnaním existujúcich nástrojov.</w:t>
      </w:r>
    </w:p>
    <w:p>
      <w:pPr>
        <w:pStyle w:val="Zkladntext"/>
      </w:pPr>
      <w:r>
        <w:t xml:space="preserve">Konzultácia prebehla formou neštruktúrovaného rozhovoru so skúseným pracovníkom z oblasti finančného poradenstva, ktorý v praxi riadi projektovú agendu. Cieľom nebolo získať reprezentatívny obraz trhu, ale porozumieť tomu, ako plánovanie prebieha v skutočnosti a kde naráža na obmedzenia. Zistenia z rozhovoru boli následne prevedené na funkčné požiadavky.</w:t>
      </w:r>
    </w:p>
    <w:p>
      <w:pPr>
        <w:pStyle w:val="Zkladntext"/>
      </w:pPr>
      <w:r>
        <w:t xml:space="preserve">Toto obmedzenie je nutné otvorene priznať: ide o jedného respondenta z jednej domény. Získané požiadavky preto nemožno zovšeobecňovať na celý trh a predstavujú vstup pre návrh, nie výsledok prieskumu. Organizácia nie je v práci identifikovaná.</w:t>
      </w:r>
    </w:p>
    <w:p>
      <w:pPr>
        <w:pStyle w:val="Zkladntext"/>
      </w:pPr>
      <w:r>
        <w:t xml:space="preserve">Druhým zdrojom bolo porovnanie existujúcich nástrojov. Nástroje boli vybrané tak, aby pokryli rôzne prístupy k problému — komerčné cloudové služby, riešenie s otvoreným zdrojovým kódom aj bezplatnú desktopovú alternatívu. Porovnávané boli podľa vopred stanovených kritérií uvedených v nasledujúcej tabuľke.</w:t>
      </w:r>
    </w:p>
    <w:p>
      <w:pPr>
        <w:pStyle w:val="Titulek"/>
      </w:pPr>
      <w:r>
        <w:t xml:space="preserve">Tab. 3.1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2"/>
        <w:gridCol w:w="5427"/>
      </w:tblGrid>
      <w:tr>
        <w:trPr>
          <w:tblHeader/>
        </w:trPr>
        <w:tc>
          <w:tcPr>
            <w:tcW w:w="3642" w:type="dxa"/>
          </w:tcPr>
          <w:p>
            <w:pPr>
              <w:pStyle w:val="Zkladntext"/>
              <w:ind w:firstLine="0" w:left="0" w:right="0"/>
              <w:spacing w:before="20" w:after="20" w:line="240" w:lineRule="auto"/>
              <w:jc w:val="center"/>
            </w:pPr>
            <w:r>
              <w:rPr>
                <w:b/>
              </w:rPr>
              <w:t xml:space="preserve">Kritérium</w:t>
            </w:r>
          </w:p>
        </w:tc>
        <w:tc>
          <w:tcPr>
            <w:tcW w:w="5427" w:type="dxa"/>
          </w:tcPr>
          <w:p>
            <w:pPr>
              <w:pStyle w:val="Zkladntext"/>
              <w:ind w:firstLine="0" w:left="0" w:right="0"/>
              <w:spacing w:before="20" w:after="20" w:line="240" w:lineRule="auto"/>
              <w:jc w:val="center"/>
            </w:pPr>
            <w:r>
              <w:rPr>
                <w:b/>
              </w:rPr>
              <w:t xml:space="preserve">Dôvod zaradenia</w:t>
            </w:r>
          </w:p>
        </w:tc>
      </w:tr>
      <w:tr>
        <w:tc>
          <w:tcPr>
            <w:tcW w:w="3642" w:type="dxa"/>
          </w:tcPr>
          <w:p>
            <w:pPr>
              <w:pStyle w:val="Zkladntext"/>
              <w:ind w:firstLine="0" w:left="0" w:right="0"/>
              <w:spacing w:before="20" w:after="20" w:line="240" w:lineRule="auto"/>
              <w:jc w:val="center"/>
            </w:pPr>
            <w:r>
              <w:t xml:space="preserve">Cena</w:t>
            </w:r>
          </w:p>
        </w:tc>
        <w:tc>
          <w:tcPr>
            <w:tcW w:w="5427" w:type="dxa"/>
          </w:tcPr>
          <w:p>
            <w:pPr>
              <w:pStyle w:val="Zkladntext"/>
              <w:ind w:firstLine="0" w:left="0" w:right="0"/>
              <w:spacing w:before="20" w:after="20" w:line="240" w:lineRule="auto"/>
              <w:jc w:val="left"/>
            </w:pPr>
            <w:r>
              <w:t xml:space="preserve">Rozhodujúci faktor pre malé organizácie</w:t>
            </w:r>
          </w:p>
        </w:tc>
      </w:tr>
      <w:tr>
        <w:tc>
          <w:tcPr>
            <w:tcW w:w="3642" w:type="dxa"/>
          </w:tcPr>
          <w:p>
            <w:pPr>
              <w:pStyle w:val="Zkladntext"/>
              <w:ind w:firstLine="0" w:left="0" w:right="0"/>
              <w:spacing w:before="20" w:after="20" w:line="240" w:lineRule="auto"/>
              <w:jc w:val="left"/>
            </w:pPr>
            <w:r>
              <w:t xml:space="preserve">Výpočet kritickej cesty</w:t>
            </w:r>
          </w:p>
        </w:tc>
        <w:tc>
          <w:tcPr>
            <w:tcW w:w="5427" w:type="dxa"/>
          </w:tcPr>
          <w:p>
            <w:pPr>
              <w:pStyle w:val="Zkladntext"/>
              <w:ind w:firstLine="0" w:left="0" w:right="0"/>
              <w:spacing w:before="20" w:after="20" w:line="240" w:lineRule="auto"/>
              <w:jc w:val="left"/>
            </w:pPr>
            <w:r>
              <w:t xml:space="preserve">Jadro riešeného problému</w:t>
            </w:r>
          </w:p>
        </w:tc>
      </w:tr>
      <w:tr>
        <w:tc>
          <w:tcPr>
            <w:tcW w:w="3642" w:type="dxa"/>
          </w:tcPr>
          <w:p>
            <w:pPr>
              <w:pStyle w:val="Zkladntext"/>
              <w:ind w:firstLine="0" w:left="0" w:right="0"/>
              <w:spacing w:before="20" w:after="20" w:line="240" w:lineRule="auto"/>
              <w:jc w:val="left"/>
            </w:pPr>
            <w:r>
              <w:t xml:space="preserve">Sieťový diagram</w:t>
            </w:r>
          </w:p>
        </w:tc>
        <w:tc>
          <w:tcPr>
            <w:tcW w:w="5427" w:type="dxa"/>
          </w:tcPr>
          <w:p>
            <w:pPr>
              <w:pStyle w:val="Zkladntext"/>
              <w:ind w:firstLine="0" w:left="0" w:right="0"/>
              <w:spacing w:before="20" w:after="20" w:line="240" w:lineRule="auto"/>
              <w:jc w:val="left"/>
            </w:pPr>
            <w:r>
              <w:t xml:space="preserve">Zobrazenie závislostí medzi úlohami</w:t>
            </w:r>
          </w:p>
        </w:tc>
      </w:tr>
      <w:tr>
        <w:tc>
          <w:tcPr>
            <w:tcW w:w="3642" w:type="dxa"/>
          </w:tcPr>
          <w:p>
            <w:pPr>
              <w:pStyle w:val="Zkladntext"/>
              <w:ind w:firstLine="0" w:left="0" w:right="0"/>
              <w:spacing w:before="20" w:after="20" w:line="240" w:lineRule="auto"/>
              <w:jc w:val="left"/>
            </w:pPr>
            <w:r>
              <w:t xml:space="preserve">Ganttov diagram</w:t>
            </w:r>
          </w:p>
        </w:tc>
        <w:tc>
          <w:tcPr>
            <w:tcW w:w="5427" w:type="dxa"/>
          </w:tcPr>
          <w:p>
            <w:pPr>
              <w:pStyle w:val="Zkladntext"/>
              <w:ind w:firstLine="0" w:left="0" w:right="0"/>
              <w:spacing w:before="20" w:after="20" w:line="240" w:lineRule="auto"/>
              <w:jc w:val="left"/>
            </w:pPr>
            <w:r>
              <w:t xml:space="preserve">Najrozšírenejší spôsob zobrazenia harmonogramu</w:t>
            </w:r>
          </w:p>
        </w:tc>
      </w:tr>
      <w:tr>
        <w:tc>
          <w:tcPr>
            <w:tcW w:w="3642" w:type="dxa"/>
          </w:tcPr>
          <w:p>
            <w:pPr>
              <w:pStyle w:val="Zkladntext"/>
              <w:ind w:firstLine="0" w:left="0" w:right="0"/>
              <w:spacing w:before="20" w:after="20" w:line="240" w:lineRule="auto"/>
              <w:jc w:val="left"/>
            </w:pPr>
            <w:r>
              <w:t xml:space="preserve">Riadenie zdrojov</w:t>
            </w:r>
          </w:p>
        </w:tc>
        <w:tc>
          <w:tcPr>
            <w:tcW w:w="5427" w:type="dxa"/>
          </w:tcPr>
          <w:p>
            <w:pPr>
              <w:pStyle w:val="Zkladntext"/>
              <w:ind w:firstLine="0" w:left="0" w:right="0"/>
              <w:spacing w:before="20" w:after="20" w:line="240" w:lineRule="auto"/>
              <w:jc w:val="left"/>
            </w:pPr>
            <w:r>
              <w:t xml:space="preserve">Vyťaženosť členov tímu v čase</w:t>
            </w:r>
          </w:p>
        </w:tc>
      </w:tr>
      <w:tr>
        <w:tc>
          <w:tcPr>
            <w:tcW w:w="3642" w:type="dxa"/>
          </w:tcPr>
          <w:p>
            <w:pPr>
              <w:pStyle w:val="Zkladntext"/>
              <w:ind w:firstLine="0" w:left="0" w:right="0"/>
              <w:spacing w:before="20" w:after="20" w:line="240" w:lineRule="auto"/>
              <w:jc w:val="left"/>
            </w:pPr>
            <w:r>
              <w:t xml:space="preserve">Tímová spolupráca</w:t>
            </w:r>
          </w:p>
        </w:tc>
        <w:tc>
          <w:tcPr>
            <w:tcW w:w="5427" w:type="dxa"/>
          </w:tcPr>
          <w:p>
            <w:pPr>
              <w:pStyle w:val="Zkladntext"/>
              <w:ind w:firstLine="0" w:left="0" w:right="0"/>
              <w:spacing w:before="20" w:after="20" w:line="240" w:lineRule="auto"/>
              <w:jc w:val="left"/>
            </w:pPr>
            <w:r>
              <w:t xml:space="preserve">Súčasná práca viacerých používateľov</w:t>
            </w:r>
          </w:p>
        </w:tc>
      </w:tr>
      <w:tr>
        <w:tc>
          <w:tcPr>
            <w:tcW w:w="3642" w:type="dxa"/>
          </w:tcPr>
          <w:p>
            <w:pPr>
              <w:pStyle w:val="Zkladntext"/>
              <w:ind w:firstLine="0" w:left="0" w:right="0"/>
              <w:spacing w:before="20" w:after="20" w:line="240" w:lineRule="auto"/>
              <w:jc w:val="left"/>
            </w:pPr>
            <w:r>
              <w:t xml:space="preserve">Export výstupov</w:t>
            </w:r>
          </w:p>
        </w:tc>
        <w:tc>
          <w:tcPr>
            <w:tcW w:w="5427" w:type="dxa"/>
          </w:tcPr>
          <w:p>
            <w:pPr>
              <w:pStyle w:val="Zkladntext"/>
              <w:ind w:firstLine="0" w:left="0" w:right="0"/>
              <w:spacing w:before="20" w:after="20" w:line="240" w:lineRule="auto"/>
              <w:jc w:val="left"/>
            </w:pPr>
            <w:r>
              <w:t xml:space="preserve">Prenos plánu mimo systém</w:t>
            </w:r>
          </w:p>
        </w:tc>
      </w:tr>
      <w:tr>
        <w:tc>
          <w:tcPr>
            <w:tcW w:w="3642" w:type="dxa"/>
          </w:tcPr>
          <w:p>
            <w:pPr>
              <w:pStyle w:val="Zkladntext"/>
              <w:ind w:firstLine="0" w:left="0" w:right="0"/>
              <w:spacing w:before="20" w:after="20" w:line="240" w:lineRule="auto"/>
              <w:jc w:val="left"/>
            </w:pPr>
            <w:r>
              <w:t xml:space="preserve">Prevádzka bez pripojenia</w:t>
            </w:r>
          </w:p>
        </w:tc>
        <w:tc>
          <w:tcPr>
            <w:tcW w:w="5427" w:type="dxa"/>
          </w:tcPr>
          <w:p>
            <w:pPr>
              <w:pStyle w:val="Zkladntext"/>
              <w:ind w:firstLine="0" w:left="0" w:right="0"/>
              <w:spacing w:before="20" w:after="20" w:line="240" w:lineRule="auto"/>
              <w:jc w:val="left"/>
            </w:pPr>
            <w:r>
              <w:t xml:space="preserve">Použiteľnosť v teréne</w:t>
            </w:r>
          </w:p>
        </w:tc>
      </w:tr>
      <w:tr>
        <w:tc>
          <w:tcPr>
            <w:tcW w:w="3642" w:type="dxa"/>
          </w:tcPr>
          <w:p>
            <w:pPr>
              <w:pStyle w:val="Zkladntext"/>
              <w:ind w:firstLine="0" w:left="0" w:right="0"/>
              <w:spacing w:before="20" w:after="20" w:line="240" w:lineRule="auto"/>
              <w:jc w:val="left"/>
            </w:pPr>
            <w:r>
              <w:t xml:space="preserve">Náročnosť zavedenia</w:t>
            </w:r>
          </w:p>
        </w:tc>
        <w:tc>
          <w:tcPr>
            <w:tcW w:w="5427" w:type="dxa"/>
          </w:tcPr>
          <w:p>
            <w:pPr>
              <w:pStyle w:val="Zkladntext"/>
              <w:ind w:firstLine="0" w:left="0" w:right="0"/>
              <w:spacing w:before="20" w:after="20" w:line="240" w:lineRule="auto"/>
              <w:jc w:val="left"/>
            </w:pPr>
            <w:r>
              <w:t xml:space="preserve">Čas potrebný na začatie práce</w:t>
            </w:r>
          </w:p>
        </w:tc>
      </w:tr>
    </w:tbl>
    <w:p>
      <w:pPr>
        <w:pStyle w:val="Zkladntext"/>
      </w:pPr>
      <w:r>
        <w:t xml:space="preserve"/>
      </w:r>
    </w:p>
    <w:p>
      <w:pPr>
        <w:pStyle w:val="Zkladntext"/>
      </w:pPr>
      <w:r>
        <w:t xml:space="preserve">Pri každom nástroji bol zaznamenaný zdroj údajov a dátum, ku ktorému údaje platili, pretože ceny aj rozsah funkcií sa v čase menia. Rovnaké kritériá boli uplatnené aj na navrhované riešenie vrátane jeho nedostatkov.</w:t>
      </w:r>
    </w:p>
    <w:p>
      <w:pPr>
        <w:pStyle w:val="Zkladntext"/>
      </w:pPr>
      <w:r>
        <w:rPr>
          <w:b/>
          <w:highlight w:val="yellow"/>
        </w:rPr>
        <w:t xml:space="preserve">[DOPLNIŤ] </w:t>
      </w:r>
      <w:r>
        <w:rPr>
          <w:highlight w:val="yellow"/>
        </w:rPr>
        <w:t xml:space="preserve">Doplniť konkrétny priebeh konzultácie — rolu konzultovanej osoby, obdobie, preberané okruhy a tabuľku požiadavka → zdroj → premietnutie do systému. Toto môže napísať len autor práce.</w:t>
      </w:r>
    </w:p>
    <w:p>
      <w:pPr>
        <w:pStyle w:val="Nadpis2"/>
      </w:pPr>
      <w:r>
        <w:t xml:space="preserve">Metodika testovania a overenia</w:t>
      </w:r>
    </w:p>
    <w:p>
      <w:pPr>
        <w:pStyle w:val="Zkladntext"/>
      </w:pPr>
      <w:r>
        <w:t xml:space="preserve">Overenie riešenia prebiehalo na štyroch úrovniach, ktoré sa líšia tým, čo overujú a akým spôsobom.</w:t>
      </w:r>
    </w:p>
    <w:p>
      <w:pPr>
        <w:pStyle w:val="Titulek"/>
      </w:pPr>
      <w:r>
        <w:t xml:space="preserve">Tab. 3.2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194"/>
        <w:gridCol w:w="3573"/>
      </w:tblGrid>
      <w:tr>
        <w:trPr>
          <w:tblHeader/>
        </w:trPr>
        <w:tc>
          <w:tcPr>
            <w:tcW w:w="2302" w:type="dxa"/>
          </w:tcPr>
          <w:p>
            <w:pPr>
              <w:pStyle w:val="Zkladntext"/>
              <w:ind w:firstLine="0" w:left="0" w:right="0"/>
              <w:spacing w:before="20" w:after="20" w:line="240" w:lineRule="auto"/>
              <w:jc w:val="center"/>
            </w:pPr>
            <w:r>
              <w:rPr>
                <w:b/>
              </w:rPr>
              <w:t xml:space="preserve">Úroveň</w:t>
            </w:r>
          </w:p>
        </w:tc>
        <w:tc>
          <w:tcPr>
            <w:tcW w:w="3194" w:type="dxa"/>
          </w:tcPr>
          <w:p>
            <w:pPr>
              <w:pStyle w:val="Zkladntext"/>
              <w:ind w:firstLine="0" w:left="0" w:right="0"/>
              <w:spacing w:before="20" w:after="20" w:line="240" w:lineRule="auto"/>
              <w:jc w:val="center"/>
            </w:pPr>
            <w:r>
              <w:rPr>
                <w:b/>
              </w:rPr>
              <w:t xml:space="preserve">Čo overuje</w:t>
            </w:r>
          </w:p>
        </w:tc>
        <w:tc>
          <w:tcPr>
            <w:tcW w:w="3573" w:type="dxa"/>
          </w:tcPr>
          <w:p>
            <w:pPr>
              <w:pStyle w:val="Zkladntext"/>
              <w:ind w:firstLine="0" w:left="0" w:right="0"/>
              <w:spacing w:before="20" w:after="20" w:line="240" w:lineRule="auto"/>
              <w:jc w:val="center"/>
            </w:pPr>
            <w:r>
              <w:rPr>
                <w:b/>
              </w:rPr>
              <w:t xml:space="preserve">Spôsob</w:t>
            </w:r>
          </w:p>
        </w:tc>
      </w:tr>
      <w:tr>
        <w:tc>
          <w:tcPr>
            <w:tcW w:w="2302" w:type="dxa"/>
          </w:tcPr>
          <w:p>
            <w:pPr>
              <w:pStyle w:val="Zkladntext"/>
              <w:ind w:firstLine="0" w:left="0" w:right="0"/>
              <w:spacing w:before="20" w:after="20" w:line="240" w:lineRule="auto"/>
              <w:jc w:val="left"/>
            </w:pPr>
            <w:r>
              <w:t xml:space="preserve">Automatizované testy</w:t>
            </w:r>
          </w:p>
        </w:tc>
        <w:tc>
          <w:tcPr>
            <w:tcW w:w="3194" w:type="dxa"/>
          </w:tcPr>
          <w:p>
            <w:pPr>
              <w:pStyle w:val="Zkladntext"/>
              <w:ind w:firstLine="0" w:left="0" w:right="0"/>
              <w:spacing w:before="20" w:after="20" w:line="240" w:lineRule="auto"/>
              <w:jc w:val="left"/>
            </w:pPr>
            <w:r>
              <w:t xml:space="preserve">Správanie jednotlivých funkcií a vrstiev</w:t>
            </w:r>
          </w:p>
        </w:tc>
        <w:tc>
          <w:tcPr>
            <w:tcW w:w="3573" w:type="dxa"/>
          </w:tcPr>
          <w:p>
            <w:pPr>
              <w:pStyle w:val="Zkladntext"/>
              <w:ind w:firstLine="0" w:left="0" w:right="0"/>
              <w:spacing w:before="20" w:after="20" w:line="240" w:lineRule="auto"/>
              <w:jc w:val="left"/>
            </w:pPr>
            <w:r>
              <w:t xml:space="preserve">Sada testov spúšťaná nástrojom pytest nad dočasnou databázou</w:t>
            </w:r>
          </w:p>
        </w:tc>
      </w:tr>
      <w:tr>
        <w:tc>
          <w:tcPr>
            <w:tcW w:w="2302" w:type="dxa"/>
          </w:tcPr>
          <w:p>
            <w:pPr>
              <w:pStyle w:val="Zkladntext"/>
              <w:ind w:firstLine="0" w:left="0" w:right="0"/>
              <w:spacing w:before="20" w:after="20" w:line="240" w:lineRule="auto"/>
              <w:jc w:val="left"/>
            </w:pPr>
            <w:r>
              <w:t xml:space="preserve">Referenčné príklady</w:t>
            </w:r>
          </w:p>
        </w:tc>
        <w:tc>
          <w:tcPr>
            <w:tcW w:w="3194" w:type="dxa"/>
          </w:tcPr>
          <w:p>
            <w:pPr>
              <w:pStyle w:val="Zkladntext"/>
              <w:ind w:firstLine="0" w:left="0" w:right="0"/>
              <w:spacing w:before="20" w:after="20" w:line="240" w:lineRule="auto"/>
              <w:jc w:val="left"/>
            </w:pPr>
            <w:r>
              <w:t xml:space="preserve">Správnosť výpočtu kritickej cesty a metódy PERT</w:t>
            </w:r>
          </w:p>
        </w:tc>
        <w:tc>
          <w:tcPr>
            <w:tcW w:w="3573" w:type="dxa"/>
          </w:tcPr>
          <w:p>
            <w:pPr>
              <w:pStyle w:val="Zkladntext"/>
              <w:ind w:firstLine="0" w:left="0" w:right="0"/>
              <w:spacing w:before="20" w:after="20" w:line="240" w:lineRule="auto"/>
              <w:jc w:val="left"/>
            </w:pPr>
            <w:r>
              <w:t xml:space="preserve">Porovnanie s hodnotami odvodenými ručne zo vzorcov</w:t>
            </w:r>
          </w:p>
        </w:tc>
      </w:tr>
      <w:tr>
        <w:tc>
          <w:tcPr>
            <w:tcW w:w="2302" w:type="dxa"/>
          </w:tcPr>
          <w:p>
            <w:pPr>
              <w:pStyle w:val="Zkladntext"/>
              <w:ind w:firstLine="0" w:left="0" w:right="0"/>
              <w:spacing w:before="20" w:after="20" w:line="240" w:lineRule="auto"/>
              <w:jc w:val="left"/>
            </w:pPr>
            <w:r>
              <w:t xml:space="preserve">Výkonnostné meranie</w:t>
            </w:r>
          </w:p>
        </w:tc>
        <w:tc>
          <w:tcPr>
            <w:tcW w:w="3194" w:type="dxa"/>
          </w:tcPr>
          <w:p>
            <w:pPr>
              <w:pStyle w:val="Zkladntext"/>
              <w:ind w:firstLine="0" w:left="0" w:right="0"/>
              <w:spacing w:before="20" w:after="20" w:line="240" w:lineRule="auto"/>
              <w:jc w:val="left"/>
            </w:pPr>
            <w:r>
              <w:t xml:space="preserve">Správanie výpočtu pri rastúcej veľkosti siete</w:t>
            </w:r>
          </w:p>
        </w:tc>
        <w:tc>
          <w:tcPr>
            <w:tcW w:w="3573" w:type="dxa"/>
          </w:tcPr>
          <w:p>
            <w:pPr>
              <w:pStyle w:val="Zkladntext"/>
              <w:ind w:firstLine="0" w:left="0" w:right="0"/>
              <w:spacing w:before="20" w:after="20" w:line="240" w:lineRule="auto"/>
              <w:jc w:val="left"/>
            </w:pPr>
            <w:r>
              <w:t xml:space="preserve">Opakované meranie času výpočtu, vyhodnotený medián</w:t>
            </w:r>
          </w:p>
        </w:tc>
      </w:tr>
      <w:tr>
        <w:tc>
          <w:tcPr>
            <w:tcW w:w="2302" w:type="dxa"/>
          </w:tcPr>
          <w:p>
            <w:pPr>
              <w:pStyle w:val="Zkladntext"/>
              <w:ind w:firstLine="0" w:left="0" w:right="0"/>
              <w:spacing w:before="20" w:after="20" w:line="240" w:lineRule="auto"/>
              <w:jc w:val="left"/>
            </w:pPr>
            <w:r>
              <w:t xml:space="preserve">Používateľské testovanie</w:t>
            </w:r>
          </w:p>
        </w:tc>
        <w:tc>
          <w:tcPr>
            <w:tcW w:w="3194" w:type="dxa"/>
          </w:tcPr>
          <w:p>
            <w:pPr>
              <w:pStyle w:val="Zkladntext"/>
              <w:ind w:firstLine="0" w:left="0" w:right="0"/>
              <w:spacing w:before="20" w:after="20" w:line="240" w:lineRule="auto"/>
              <w:jc w:val="left"/>
            </w:pPr>
            <w:r>
              <w:t xml:space="preserve">Použiteľnosť rozhrania pri reálnych úlohách</w:t>
            </w:r>
          </w:p>
        </w:tc>
        <w:tc>
          <w:tcPr>
            <w:tcW w:w="3573" w:type="dxa"/>
          </w:tcPr>
          <w:p>
            <w:pPr>
              <w:pStyle w:val="Zkladntext"/>
              <w:ind w:firstLine="0" w:left="0" w:right="0"/>
              <w:spacing w:before="20" w:after="20" w:line="240" w:lineRule="auto"/>
              <w:jc w:val="left"/>
            </w:pPr>
            <w:r>
              <w:t xml:space="preserve">Plnenie zadaných úloh a následný dotazník</w:t>
            </w:r>
          </w:p>
        </w:tc>
      </w:tr>
    </w:tbl>
    <w:p>
      <w:pPr>
        <w:pStyle w:val="Zkladntext"/>
      </w:pPr>
      <w:r>
        <w:t xml:space="preserve"/>
      </w:r>
    </w:p>
    <w:p>
      <w:pPr>
        <w:pStyle w:val="Zkladntext"/>
      </w:pPr>
      <w:r>
        <w:t xml:space="preserve">Kľúčová je druhá úroveň. Automatizované testy overujú, že sa správanie nemení, ale nedokážu potvrdiť, že je správne — ak by bol algoritmus zle navrhnutý, testy by jeho chybu iba zakonzervovali. Preto boli očakávané hodnoty pre referenčné príklady odvodené ručne priamo zo vzorcov, nezávisle od implementácie.</w:t>
      </w:r>
    </w:p>
    <w:p>
      <w:pPr>
        <w:pStyle w:val="Zkladntext"/>
      </w:pPr>
      <w:r>
        <w:t xml:space="preserve">Referenčné príklady boli zostavené tak, aby pokryli nielen bežné prípady, ale aj situácie, v ktorých sa algoritmy typicky mýlia: vetvenie a zbiehanie ciest, sieť s viacerými kritickými cestami rovnakej dĺžky, úlohy bez väzieb, závislosť odkazujúca mimo projekt a cyklická závislosť, ktorá musí byť odhalená ešte pred výpočtom.</w:t>
      </w:r>
    </w:p>
    <w:p>
      <w:pPr>
        <w:pStyle w:val="Zkladntext"/>
      </w:pPr>
      <w:r>
        <w:t xml:space="preserve">Používateľské testovanie je navrhnuté ako testovanie použiteľnosti so vzorkou 8 až 12 používateľov z cieľovej skupiny. Každý účastník dostane rovnaké zadanie — založiť projekt, vložiť úlohy, nastaviť závislosti, identifikovať kritickú cestu, zmeniť trvanie úlohy a exportovať výsledok. Sleduje sa úspešnosť splnenia, potrebný čas a vzniknuté chyby.</w:t>
      </w:r>
    </w:p>
    <w:p>
      <w:pPr>
        <w:pStyle w:val="Zkladntext"/>
      </w:pPr>
      <w:r>
        <w:t xml:space="preserve">Po skončení úloh účastníci vyplnia štandardizovaný dotazník System Usability Scale doplnený o niekoľko vlastných otázok a otvorenú otázku na problémy a návrhy na zlepšenie. Štandardizovaný dotazník bol zvolený preto, že jeho výsledok je porovnateľný s inými systémami, na rozdiel od vlastnej škály.</w:t>
      </w:r>
    </w:p>
    <w:p>
      <w:pPr>
        <w:pStyle w:val="Zkladntext"/>
      </w:pPr>
      <w:r>
        <w:rPr>
          <w:b/>
          <w:highlight w:val="yellow"/>
        </w:rPr>
        <w:t xml:space="preserve">[DOPLNIŤ] </w:t>
      </w:r>
      <w:r>
        <w:rPr>
          <w:highlight w:val="yellow"/>
        </w:rPr>
        <w:t xml:space="preserve">Po vykonaní testovania doplniť skutočný počet účastníkov, ich zloženie, namerané hodnoty a výsledné skóre.</w:t>
      </w:r>
    </w:p>
    <w:p>
      <w:pPr>
        <w:pStyle w:val="Nadpis2"/>
      </w:pPr>
      <w:r>
        <w:t xml:space="preserve">Metodika ekonomického posúdenia</w:t>
      </w:r>
    </w:p>
    <w:p>
      <w:pPr>
        <w:pStyle w:val="Zkladntext"/>
      </w:pPr>
      <w:r>
        <w:t xml:space="preserve">Ekonomické posúdenie je spracované ako modelový príklad pre zvolený typ organizácie, nie ako prognóza trhu. Dôvodom je, že údaje o veľkosti trhu a očakávanom raste nemožno v rámci tejto práce overiť, kým náklady na prevádzku konkrétneho riešenia a odhad ušetreného času overiť možno.</w:t>
      </w:r>
    </w:p>
    <w:p>
      <w:pPr>
        <w:pStyle w:val="Zkladntext"/>
      </w:pPr>
      <w:r>
        <w:t xml:space="preserve">Posudzovanou organizáciou je malá firma, ktorá vedie projekty súbežne a plánovanie zabezpečuje bez špecializovaného nástroja. Pre ňu sa porovnáva súčasný spôsob práce so stavom po zavedení systému.</w:t>
      </w:r>
    </w:p>
    <w:p>
      <w:pPr>
        <w:pStyle w:val="Zkladntext"/>
      </w:pPr>
      <w:r>
        <w:t xml:space="preserve">Na strane nákladov sa uvažujú tieto položky:</w:t>
      </w:r>
    </w:p>
    <w:p>
      <w:pPr>
        <w:pStyle w:val="Seznamsodrkami"/>
      </w:pPr>
      <w:r>
        <w:t xml:space="preserve">obstaranie alebo vývoj riešenia</w:t>
      </w:r>
    </w:p>
    <w:p>
      <w:pPr>
        <w:pStyle w:val="Seznamsodrkami"/>
      </w:pPr>
      <w:r>
        <w:t xml:space="preserve">prevádzka cloudových služieb podľa zverejnených cenníkov</w:t>
      </w:r>
    </w:p>
    <w:p>
      <w:pPr>
        <w:pStyle w:val="Seznamsodrkami"/>
      </w:pPr>
      <w:r>
        <w:t xml:space="preserve">údržba a aktualizácie</w:t>
      </w:r>
    </w:p>
    <w:p>
      <w:pPr>
        <w:pStyle w:val="Seznamsodrkami"/>
      </w:pPr>
      <w:r>
        <w:t xml:space="preserve">zaškolenie používateľov</w:t>
      </w:r>
    </w:p>
    <w:p>
      <w:pPr>
        <w:pStyle w:val="Zkladntext"/>
      </w:pPr>
      <w:r>
        <w:t xml:space="preserve">Prínosy sa neposudzujú všeobecne, ale sú odvodené priamo od dôsledkov problému vymedzeného v úvode. Každému z nich zodpovedá jedna posudzovaná položka:</w:t>
      </w:r>
    </w:p>
    <w:p>
      <w:pPr>
        <w:pStyle w:val="Titulek"/>
      </w:pPr>
      <w:r>
        <w:t xml:space="preserve">Tab. 3.3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50"/>
        <w:gridCol w:w="4319"/>
      </w:tblGrid>
      <w:tr>
        <w:trPr>
          <w:tblHeader/>
        </w:trPr>
        <w:tc>
          <w:tcPr>
            <w:tcW w:w="4750" w:type="dxa"/>
          </w:tcPr>
          <w:p>
            <w:pPr>
              <w:pStyle w:val="Zkladntext"/>
              <w:ind w:firstLine="0" w:left="0" w:right="0"/>
              <w:spacing w:before="20" w:after="20" w:line="240" w:lineRule="auto"/>
              <w:jc w:val="center"/>
            </w:pPr>
            <w:r>
              <w:rPr>
                <w:b/>
              </w:rPr>
              <w:t xml:space="preserve">Dôsledok problému</w:t>
            </w:r>
          </w:p>
        </w:tc>
        <w:tc>
          <w:tcPr>
            <w:tcW w:w="4319" w:type="dxa"/>
          </w:tcPr>
          <w:p>
            <w:pPr>
              <w:pStyle w:val="Zkladntext"/>
              <w:ind w:firstLine="0" w:left="0" w:right="0"/>
              <w:spacing w:before="20" w:after="20" w:line="240" w:lineRule="auto"/>
              <w:jc w:val="center"/>
            </w:pPr>
            <w:r>
              <w:rPr>
                <w:b/>
              </w:rPr>
              <w:t xml:space="preserve">Posudzovaný prínos</w:t>
            </w:r>
          </w:p>
        </w:tc>
      </w:tr>
      <w:tr>
        <w:tc>
          <w:tcPr>
            <w:tcW w:w="4750" w:type="dxa"/>
          </w:tcPr>
          <w:p>
            <w:pPr>
              <w:pStyle w:val="Zkladntext"/>
              <w:ind w:firstLine="0" w:left="0" w:right="0"/>
              <w:spacing w:before="20" w:after="20" w:line="240" w:lineRule="auto"/>
              <w:jc w:val="left"/>
            </w:pPr>
            <w:r>
              <w:t xml:space="preserve">Čas strávený ručným prepočtom harmonogramu po zmene</w:t>
            </w:r>
          </w:p>
        </w:tc>
        <w:tc>
          <w:tcPr>
            <w:tcW w:w="4319" w:type="dxa"/>
          </w:tcPr>
          <w:p>
            <w:pPr>
              <w:pStyle w:val="Zkladntext"/>
              <w:ind w:firstLine="0" w:left="0" w:right="0"/>
              <w:spacing w:before="20" w:after="20" w:line="240" w:lineRule="auto"/>
              <w:jc w:val="left"/>
            </w:pPr>
            <w:r>
              <w:t xml:space="preserve">Úspora pracovného času, vyjadrená v hodinách a ocenená hodinovou sadzbou</w:t>
            </w:r>
          </w:p>
        </w:tc>
      </w:tr>
      <w:tr>
        <w:tc>
          <w:tcPr>
            <w:tcW w:w="4750" w:type="dxa"/>
          </w:tcPr>
          <w:p>
            <w:pPr>
              <w:pStyle w:val="Zkladntext"/>
              <w:ind w:firstLine="0" w:left="0" w:right="0"/>
              <w:spacing w:before="20" w:after="20" w:line="240" w:lineRule="auto"/>
              <w:jc w:val="left"/>
            </w:pPr>
            <w:r>
              <w:t xml:space="preserve">Kapacita vynaložená na činnosti s časovou rezervou</w:t>
            </w:r>
          </w:p>
        </w:tc>
        <w:tc>
          <w:tcPr>
            <w:tcW w:w="4319" w:type="dxa"/>
          </w:tcPr>
          <w:p>
            <w:pPr>
              <w:pStyle w:val="Zkladntext"/>
              <w:ind w:firstLine="0" w:left="0" w:right="0"/>
              <w:spacing w:before="20" w:after="20" w:line="240" w:lineRule="auto"/>
              <w:jc w:val="left"/>
            </w:pPr>
            <w:r>
              <w:t xml:space="preserve">Presun kapacity na činnosti určujúce termín</w:t>
            </w:r>
          </w:p>
        </w:tc>
      </w:tr>
      <w:tr>
        <w:tc>
          <w:tcPr>
            <w:tcW w:w="4750" w:type="dxa"/>
          </w:tcPr>
          <w:p>
            <w:pPr>
              <w:pStyle w:val="Zkladntext"/>
              <w:ind w:firstLine="0" w:left="0" w:right="0"/>
              <w:spacing w:before="20" w:after="20" w:line="240" w:lineRule="auto"/>
              <w:jc w:val="left"/>
            </w:pPr>
            <w:r>
              <w:t xml:space="preserve">Dodatočné náklady na zrýchlenie prác pri neskorom zistení oneskorenia</w:t>
            </w:r>
          </w:p>
        </w:tc>
        <w:tc>
          <w:tcPr>
            <w:tcW w:w="4319" w:type="dxa"/>
          </w:tcPr>
          <w:p>
            <w:pPr>
              <w:pStyle w:val="Zkladntext"/>
              <w:ind w:firstLine="0" w:left="0" w:right="0"/>
              <w:spacing w:before="20" w:after="20" w:line="240" w:lineRule="auto"/>
              <w:jc w:val="left"/>
            </w:pPr>
            <w:r>
              <w:t xml:space="preserve">Skoršie rozpoznanie ohrozenia termínu</w:t>
            </w:r>
          </w:p>
        </w:tc>
      </w:tr>
    </w:tbl>
    <w:p>
      <w:pPr>
        <w:pStyle w:val="Zkladntext"/>
      </w:pPr>
      <w:r>
        <w:t xml:space="preserve"/>
      </w:r>
    </w:p>
    <w:p>
      <w:pPr>
        <w:pStyle w:val="Zkladntext"/>
      </w:pPr>
      <w:r>
        <w:t xml:space="preserve">Kvantifikovaná je len prvá položka, pretože ju možno odvodiť z počtu zmien v harmonograme a času potrebného na prepočet. Zvyšné dve sú uvedené kvalitatívne — ich vyčíslenie by si vyžadovalo údaje o skutočnom priebehu projektov, ktoré v rámci tejto práce nie sú k dispozícii.</w:t>
      </w:r>
    </w:p>
    <w:p>
      <w:pPr>
        <w:pStyle w:val="Zkladntext"/>
      </w:pPr>
      <w:r>
        <w:t xml:space="preserve">Keďže úspora času je odhad a nie meranie, výsledok sa neuvádza ako jediné číslo, ale v niekoľkých scenároch — pesimistickom, realistickom a optimistickom. Vstupné hodnoty aj postup výpočtu sú uvedené tak, aby ich bolo možné prepočítať a overiť.</w:t>
      </w:r>
    </w:p>
    <w:p>
      <w:pPr>
        <w:pStyle w:val="Zkladntext"/>
      </w:pPr>
      <w:r>
        <w:t xml:space="preserve">Posúdenie má tri obmedzenia, ktoré je potrebné uviesť spolu s výsledkom: vychádza z jedného typu organizácie, úspora času nebola meraná v prevádzke a nezahŕňa náklady na zmenu zabehnutých pracovných postupov.</w:t>
      </w:r>
    </w:p>
    <w:p>
      <w:pPr>
        <w:pStyle w:val="Zkladntext"/>
      </w:pPr>
      <w:r>
        <w:rPr>
          <w:b/>
          <w:highlight w:val="yellow"/>
        </w:rPr>
        <w:t xml:space="preserve">[DOPLNIŤ] </w:t>
      </w:r>
      <w:r>
        <w:rPr>
          <w:highlight w:val="yellow"/>
        </w:rPr>
        <w:t xml:space="preserve">Doplniť konkrétne vstupné hodnoty — počet zamestnancov, počet súbežných projektov, hodinovú sadzbu a ceny použitých služieb k uvedenému dátumu.</w:t>
      </w:r>
    </w:p>
    <w:p>
      <w:pPr>
        <w:pStyle w:val="Nadpis2"/>
      </w:pPr>
      <w:r>
        <w:t xml:space="preserve">Použitie nástrojov generatívnej umelej inteligencie</w:t>
      </w:r>
    </w:p>
    <w:p>
      <w:pPr>
        <w:pStyle w:val="Zkladntext"/>
      </w:pPr>
      <w:r>
        <w:t xml:space="preserve">Pri spracovaní práce boli využité nástroje generatívnej umelej inteligencie. Ich použitie sa riadi pravidlami akademickej integrity a je deklarované v prílohe, na ktorú odkazuje úvod práce.</w:t>
      </w:r>
    </w:p>
    <w:p>
      <w:pPr>
        <w:pStyle w:val="Zkladntext"/>
      </w:pPr>
      <w:r>
        <w:t xml:space="preserve">Rozdelenie práce medzi autora a nástroj zhŕňa nasledujúca tabuľka.</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7"/>
        <w:gridCol w:w="4072"/>
      </w:tblGrid>
      <w:tr>
        <w:trPr>
          <w:tblHeader/>
        </w:trPr>
        <w:tc>
          <w:tcPr>
            <w:tcW w:w="4997" w:type="dxa"/>
          </w:tcPr>
          <w:p>
            <w:pPr>
              <w:pStyle w:val="Zkladntext"/>
              <w:ind w:firstLine="0" w:left="0" w:right="0"/>
              <w:spacing w:before="20" w:after="20" w:line="240" w:lineRule="auto"/>
              <w:jc w:val="center"/>
            </w:pPr>
            <w:r>
              <w:rPr>
                <w:b/>
              </w:rPr>
              <w:t xml:space="preserve">Oblasť</w:t>
            </w:r>
          </w:p>
        </w:tc>
        <w:tc>
          <w:tcPr>
            <w:tcW w:w="4072" w:type="dxa"/>
          </w:tcPr>
          <w:p>
            <w:pPr>
              <w:pStyle w:val="Zkladntext"/>
              <w:ind w:firstLine="0" w:left="0" w:right="0"/>
              <w:spacing w:before="20" w:after="20" w:line="240" w:lineRule="auto"/>
              <w:jc w:val="center"/>
            </w:pPr>
            <w:r>
              <w:rPr>
                <w:b/>
              </w:rPr>
              <w:t xml:space="preserve">Podiel</w:t>
            </w:r>
          </w:p>
        </w:tc>
      </w:tr>
      <w:tr>
        <w:tc>
          <w:tcPr>
            <w:tcW w:w="4997" w:type="dxa"/>
          </w:tcPr>
          <w:p>
            <w:pPr>
              <w:pStyle w:val="Zkladntext"/>
              <w:ind w:firstLine="0" w:left="0" w:right="0"/>
              <w:spacing w:before="20" w:after="20" w:line="240" w:lineRule="auto"/>
              <w:jc w:val="left"/>
            </w:pPr>
            <w:r>
              <w:t xml:space="preserve">Voľba témy a formulácia problému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architektúry a dátového modelu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 overenie výpočtu kritickej cesty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Generovanie častí zdrojového kódu a komentárov</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Automatizované testy</w:t>
            </w:r>
          </w:p>
        </w:tc>
        <w:tc>
          <w:tcPr>
            <w:tcW w:w="4072" w:type="dxa"/>
          </w:tcPr>
          <w:p>
            <w:pPr>
              <w:pStyle w:val="Zkladntext"/>
              <w:ind w:firstLine="0" w:left="0" w:right="0"/>
              <w:spacing w:before="20" w:after="20" w:line="240" w:lineRule="auto"/>
              <w:jc w:val="left"/>
            </w:pPr>
            <w:r>
              <w:t xml:space="preserve">s pomocou nástroja, kontrolované spustením</w:t>
            </w:r>
          </w:p>
        </w:tc>
      </w:tr>
      <w:tr>
        <w:tc>
          <w:tcPr>
            <w:tcW w:w="4997" w:type="dxa"/>
          </w:tcPr>
          <w:p>
            <w:pPr>
              <w:pStyle w:val="Zkladntext"/>
              <w:ind w:firstLine="0" w:left="0" w:right="0"/>
              <w:spacing w:before="20" w:after="20" w:line="240" w:lineRule="auto"/>
              <w:jc w:val="left"/>
            </w:pPr>
            <w:r>
              <w:t xml:space="preserve">Technické poznámky k projektu</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Rešerš existujúcich nástrojov ako podklad</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Spracovanie rešerše do analýzy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center"/>
            </w:pPr>
            <w:r>
              <w:t xml:space="preserve">Text práce</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Zodpovednosť za správnosť</w:t>
            </w:r>
          </w:p>
        </w:tc>
        <w:tc>
          <w:tcPr>
            <w:tcW w:w="4072" w:type="dxa"/>
          </w:tcPr>
          <w:p>
            <w:pPr>
              <w:pStyle w:val="Zkladntext"/>
              <w:ind w:firstLine="0" w:left="0" w:right="0"/>
              <w:spacing w:before="20" w:after="20" w:line="240" w:lineRule="auto"/>
              <w:jc w:val="center"/>
            </w:pPr>
            <w:r>
              <w:t xml:space="preserve">autor</w:t>
            </w:r>
          </w:p>
        </w:tc>
      </w:tr>
    </w:tbl>
    <w:p>
      <w:pPr>
        <w:pStyle w:val="Zkladntext"/>
      </w:pPr>
      <w:r>
        <w:t xml:space="preserve"/>
      </w:r>
    </w:p>
    <w:p>
      <w:pPr>
        <w:pStyle w:val="Zkladntext"/>
      </w:pPr>
      <w:r>
        <w:t xml:space="preserve">Výstupy nástroja neboli preberané bez overenia. Vygenerovaný kód bol overený spustením testov a sledovaním správania aplikácie, tvrdenia prevzaté do textu boli dohľadané v pôvodných zdrojoch a citované z nich, nie z nástroja.</w:t>
      </w:r>
    </w:p>
    <w:p>
      <w:pPr>
        <w:pStyle w:val="Zkladntext"/>
      </w:pPr>
      <w:r>
        <w:t xml:space="preserve">Že takáto kontrola nie je formalitou, ukazuje konkrétny prípad. Pri rozširovaní systému sa ukázalo, že migračná rutina spúšťaná pri štarte aplikácie rozhodovala o formáte uloženého hesla podľa dĺžky reťazca. Hash algoritmu bcrypt má kratšiu dĺžku než predpokladaná hranica, takže bol vyhodnotený ako nezahashované heslo a prepísaný — účet sa potom stal neprístupným. Chybu neodhalilo generovanie kódu ani existujúce testy, ale až overenie správania aplikácie po reštarte. Oprava je doložená v histórii verzií a zabezpečená dvoma regresnými testami.</w:t>
      </w:r>
    </w:p>
    <w:p>
      <w:pPr>
        <w:pStyle w:val="Zkladntext"/>
      </w:pPr>
      <w:r>
        <w:rPr>
          <w:b/>
          <w:highlight w:val="yellow"/>
        </w:rPr>
        <w:t xml:space="preserve">[DOPLNIŤ] </w:t>
      </w:r>
      <w:r>
        <w:rPr>
          <w:highlight w:val="yellow"/>
        </w:rPr>
        <w:t xml:space="preserve">Doplniť podľa čl. III smernice presný názov a verziu nástroja, odkaz na webovú stránku, dátumy zadania promptov a ich znenie pri tých častiach práce, kde bol nástroj použitý. Uviesť odkaz na túto prílohu v úvode.</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rPr>
          <w:b/>
          <w:highlight w:val="yellow"/>
        </w:rPr>
        <w:t xml:space="preserve">[DOPLNIŤ] </w:t>
      </w:r>
      <w:r>
        <w:rPr>
          <w:highlight w:val="yellow"/>
        </w:rPr>
        <w:t xml:space="preserve">Výrazne skrátiť a zlúčiť. Modul pre finančných poradcov uviesť len ako aplikačný príklad využitia systému, nie ako samostatnú tému. Tvrdenie o MiFID II preformulovať — kontrolný zoznam plnenie povinností podporuje, ale regulatórnu zhodu sám o sebe nezaisťuje. Stručne doplniť GDPR a uchovávanie dokumentov.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rPr>
          <w:b/>
          <w:highlight w:val="yellow"/>
        </w:rPr>
        <w:t xml:space="preserve">[DOPLNIŤ] </w:t>
      </w:r>
      <w:r>
        <w:rPr>
          <w:highlight w:val="yellow"/>
        </w:rPr>
        <w:t xml:space="preserve">Napísať nanovo — konkrétny scenár: počet zamestnancov, projektov a hodinová sadzba. Porovnať súčasný spôsob plánovania proti zavedeniu systému.</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