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2E75B6"/>
          <w:sz w:val="24"/>
          <w:szCs w:val="24"/>
        </w:rPr>
        <w:t xml:space="preserve">OpenFOS: Open Founder Operating System</w:t>
      </w:r>
    </w:p>
    <w:p>
      <w:pPr>
        <w:spacing w:after="100"/>
        <w:jc w:val="center"/>
      </w:pPr>
      <w:r>
        <w:rPr>
          <w:rFonts w:ascii="Arial" w:cs="Arial" w:eastAsia="Arial" w:hAnsi="Arial"/>
          <w:b/>
          <w:bCs/>
          <w:color w:val="1B4F72"/>
          <w:sz w:val="28"/>
          <w:szCs w:val="28"/>
        </w:rPr>
        <w:t xml:space="preserve">SKILL 3</w:t>
      </w:r>
    </w:p>
    <w:p>
      <w:pPr>
        <w:spacing w:after="400"/>
        <w:jc w:val="center"/>
      </w:pPr>
      <w:r>
        <w:rPr>
          <w:rFonts w:ascii="Arial" w:cs="Arial" w:eastAsia="Arial" w:hAnsi="Arial"/>
          <w:b/>
          <w:bCs/>
          <w:color w:val="1B4F72"/>
          <w:sz w:val="48"/>
          <w:szCs w:val="48"/>
        </w:rPr>
        <w:t xml:space="preserve">Market &amp; Beachhead Selection</w:t>
      </w:r>
    </w:p>
    <w:p>
      <w:pPr>
        <w:spacing w:after="120"/>
        <w:jc w:val="center"/>
      </w:pPr>
      <w:r>
        <w:rPr>
          <w:rFonts w:ascii="Arial" w:cs="Arial" w:eastAsia="Arial" w:hAnsi="Arial"/>
          <w:i/>
          <w:iCs/>
          <w:color w:val="555555"/>
          <w:sz w:val="26"/>
          <w:szCs w:val="26"/>
        </w:rPr>
        <w:t xml:space="preserve">The Founder’s Guide to Picking Your First Market</w:t>
      </w:r>
    </w:p>
    <w:p>
      <w:pPr>
        <w:spacing w:after="600"/>
        <w:jc w:val="center"/>
      </w:pPr>
      <w:r>
        <w:rPr>
          <w:rFonts w:ascii="Arial" w:cs="Arial" w:eastAsia="Arial" w:hAnsi="Arial"/>
          <w:color w:val="777777"/>
          <w:sz w:val="22"/>
          <w:szCs w:val="22"/>
        </w:rPr>
        <w:t xml:space="preserve">Where you start determines how fast you scale.</w:t>
      </w:r>
    </w:p>
    <w:p>
      <w:pPr>
        <w:spacing w:after="100"/>
        <w:jc w:val="center"/>
      </w:pPr>
      <w:r>
        <w:rPr>
          <w:rFonts w:ascii="Arial" w:cs="Arial" w:eastAsia="Arial" w:hAnsi="Arial"/>
          <w:color w:val="2E75B6"/>
          <w:sz w:val="22"/>
          <w:szCs w:val="22"/>
        </w:rPr>
        <w:t xml:space="preserve">Part of the OpenFOS Market Mastery Sequence</w:t>
      </w:r>
    </w:p>
    <w:p>
      <w:pPr>
        <w:spacing w:after="80"/>
        <w:jc w:val="center"/>
      </w:pPr>
      <w:r>
        <w:rPr>
          <w:rFonts w:ascii="Arial" w:cs="Arial" w:eastAsia="Arial" w:hAnsi="Arial"/>
          <w:color w:val="888888"/>
          <w:sz w:val="18"/>
          <w:szCs w:val="18"/>
        </w:rPr>
        <w:t xml:space="preserve">Skill 1: Problem Validation → Skill 2: TAM-SAM-SOM → Skill 3: Market &amp; Beachhead (You Are Here) → Skill 4: Persona Definition</w:t>
      </w:r>
    </w:p>
    <w:p>
      <w:pPr>
        <w:spacing w:before="1200"/>
        <w:jc w:val="center"/>
      </w:pPr>
      <w:r>
        <w:rPr>
          <w:rFonts w:ascii="Arial" w:cs="Arial" w:eastAsia="Arial" w:hAnsi="Arial"/>
          <w:color w:val="999999"/>
          <w:sz w:val="20"/>
          <w:szCs w:val="20"/>
        </w:rPr>
        <w:t xml:space="preserve">Seranai | arshadsayyad.com</w:t>
      </w:r>
    </w:p>
    <w:p>
      <w:pPr>
        <w:jc w:val="center"/>
      </w:pPr>
      <w:r>
        <w:rPr>
          <w:rFonts w:ascii="Arial" w:cs="Arial" w:eastAsia="Arial" w:hAnsi="Arial"/>
          <w:color w:val="999999"/>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Why Beachhead Selection Is Make-or-Break</w:t>
      </w:r>
    </w:p>
    <w:p>
      <w:pPr>
        <w:spacing w:after="120"/>
      </w:pPr>
      <w:r>
        <w:rPr>
          <w:rFonts w:ascii="Arial" w:cs="Arial" w:eastAsia="Arial" w:hAnsi="Arial"/>
          <w:sz w:val="22"/>
          <w:szCs w:val="22"/>
        </w:rPr>
        <w:t xml:space="preserve">42% of startups fail because they build something nobody needs (CB Insights). But there’s a less-discussed failure mode that kills almost as many: building for the wrong market first.</w:t>
      </w:r>
    </w:p>
    <w:p>
      <w:pPr>
        <w:spacing w:after="120"/>
      </w:pPr>
      <w:r>
        <w:rPr>
          <w:rFonts w:ascii="Arial" w:cs="Arial" w:eastAsia="Arial" w:hAnsi="Arial"/>
          <w:sz w:val="22"/>
          <w:szCs w:val="22"/>
        </w:rPr>
        <w:t xml:space="preserve">Premature scaling — trying to serve too many customer segments before dominating any single one — is a factor in 74% of startup failures (Startup Genome Project). The antidote is the beachhead strategy: pick one small, winnable market segment, dominate it completely, then use that dominance as a launchpad to expand.</w:t>
      </w:r>
    </w:p>
    <w:p>
      <w:pPr>
        <w:spacing w:after="120"/>
      </w:pPr>
      <w:r>
        <w:rPr>
          <w:rFonts w:ascii="Arial" w:cs="Arial" w:eastAsia="Arial" w:hAnsi="Arial"/>
          <w:sz w:val="22"/>
          <w:szCs w:val="22"/>
        </w:rPr>
        <w:t xml:space="preserve">This guide walks you through the exact framework this skill uses to help you make that decision. Whether you’re a first-time founder narrowing your focus or a repeat founder pressure-testing your instincts, the principles are the same.</w:t>
      </w:r>
    </w:p>
    <w:p>
      <w:pPr>
        <w:pStyle w:val="Heading1"/>
      </w:pPr>
      <w:r>
        <w:t xml:space="preserve">The Strategic Logic: Why Small Beats Big</w:t>
      </w:r>
    </w:p>
    <w:p>
      <w:pPr>
        <w:spacing w:after="120"/>
      </w:pPr>
      <w:r>
        <w:rPr>
          <w:rFonts w:ascii="Arial" w:cs="Arial" w:eastAsia="Arial" w:hAnsi="Arial"/>
          <w:sz w:val="22"/>
          <w:szCs w:val="22"/>
        </w:rPr>
        <w:t xml:space="preserve">The word “beachhead” comes from the D-Day invasion of Normandy. Allied forces didn’t try to liberate all of Europe simultaneously. They focused overwhelming force on five specific beaches, established control, then expanded outward. The startup parallel is precise: you need to concentrate your limited resources — time, money, attention — on a market segment small enough to dominate.</w:t>
      </w:r>
    </w:p>
    <w:p>
      <w:pPr>
        <w:pStyle w:val="Heading2"/>
      </w:pPr>
      <w:r>
        <w:t xml:space="preserve">Bill Aulet’s Three Conditions</w:t>
      </w:r>
    </w:p>
    <w:p>
      <w:pPr>
        <w:spacing w:after="120"/>
      </w:pPr>
      <w:r>
        <w:rPr>
          <w:rFonts w:ascii="Arial" w:cs="Arial" w:eastAsia="Arial" w:hAnsi="Arial"/>
          <w:sz w:val="22"/>
          <w:szCs w:val="22"/>
        </w:rPr>
        <w:t xml:space="preserve">Bill Aulet, Managing Director of the Martin Trust Center for MIT Entrepreneurship, defines three conditions that must be true for a segment to qualify as a beachhead market:</w:t>
      </w:r>
    </w:p>
    <w:p>
      <w:pPr>
        <w:pStyle w:val="ListParagraph"/>
        <w:numPr>
          <w:ilvl w:val="0"/>
          <w:numId w:val="2"/>
        </w:numPr>
        <w:spacing w:after="80"/>
      </w:pPr>
      <w:r>
        <w:rPr>
          <w:rFonts w:ascii="Arial" w:cs="Arial" w:eastAsia="Arial" w:hAnsi="Arial"/>
          <w:sz w:val="22"/>
          <w:szCs w:val="22"/>
        </w:rPr>
        <w:t xml:space="preserve">Same Product: Every customer in the segment succeeds with the same core product. No forks, no custom versions, no one-off implementations.</w:t>
      </w:r>
    </w:p>
    <w:p>
      <w:pPr>
        <w:pStyle w:val="ListParagraph"/>
        <w:numPr>
          <w:ilvl w:val="0"/>
          <w:numId w:val="2"/>
        </w:numPr>
        <w:spacing w:after="80"/>
      </w:pPr>
      <w:r>
        <w:rPr>
          <w:rFonts w:ascii="Arial" w:cs="Arial" w:eastAsia="Arial" w:hAnsi="Arial"/>
          <w:sz w:val="22"/>
          <w:szCs w:val="22"/>
        </w:rPr>
        <w:t xml:space="preserve">Same Sales Cycle: Customers buy through a similar process and expect value in similar ways. If one customer needs a 2-week pilot and another needs a 12-month procurement cycle, they’re not the same segment.</w:t>
      </w:r>
    </w:p>
    <w:p>
      <w:pPr>
        <w:pStyle w:val="ListParagraph"/>
        <w:numPr>
          <w:ilvl w:val="0"/>
          <w:numId w:val="2"/>
        </w:numPr>
        <w:spacing w:after="80"/>
      </w:pPr>
      <w:r>
        <w:rPr>
          <w:rFonts w:ascii="Arial" w:cs="Arial" w:eastAsia="Arial" w:hAnsi="Arial"/>
          <w:sz w:val="22"/>
          <w:szCs w:val="22"/>
        </w:rPr>
        <w:t xml:space="preserve">Word-of-Mouth: Customers in the segment talk to each other and reference each other’s tool choices. This is how dominance compounds — one happy customer creates three warm leads.</w:t>
      </w:r>
    </w:p>
    <w:p>
      <w:pPr>
        <w:spacing w:after="120"/>
      </w:pPr>
      <w:r>
        <w:rPr>
          <w:rFonts w:ascii="Arial" w:cs="Arial" w:eastAsia="Arial" w:hAnsi="Arial"/>
          <w:sz w:val="22"/>
          <w:szCs w:val="22"/>
        </w:rPr>
        <w:t xml:space="preserve">If any of these three conditions is missing, you don’t have a beachhead — you have a collection of unrelated customers who look similar on a spreadsheet but behave differently in reality.</w:t>
      </w:r>
    </w:p>
    <w:p>
      <w:pPr>
        <w:pStyle w:val="Heading2"/>
      </w:pPr>
      <w:r>
        <w:t xml:space="preserve">Geoffrey Moore’s Bowling Pin Strategy</w:t>
      </w:r>
    </w:p>
    <w:p>
      <w:pPr>
        <w:spacing w:after="120"/>
      </w:pPr>
      <w:r>
        <w:rPr>
          <w:rFonts w:ascii="Arial" w:cs="Arial" w:eastAsia="Arial" w:hAnsi="Arial"/>
          <w:sz w:val="22"/>
          <w:szCs w:val="22"/>
        </w:rPr>
        <w:t xml:space="preserve">Geoffrey Moore’s Crossing the Chasm introduced the bowling pin metaphor: your beachhead is the lead pin, and dominating it knocks down adjacent pins (market segments) through the force of reference customers, product maturity, and channel relationships.</w:t>
      </w:r>
    </w:p>
    <w:p>
      <w:pPr>
        <w:spacing w:after="120"/>
      </w:pPr>
      <w:r>
        <w:rPr>
          <w:rFonts w:ascii="Arial" w:cs="Arial" w:eastAsia="Arial" w:hAnsi="Arial"/>
          <w:sz w:val="22"/>
          <w:szCs w:val="22"/>
        </w:rPr>
        <w:t xml:space="preserve">The key insight is adjacency. Your first pin should connect naturally to your second and third pins. Facebook started at Harvard, then expanded to other Ivy League schools, then all colleges, then the general public. Each step leveraged the social connections from the previous step. If they had started with 1,000 random users spread across the globe, the service would have been useless.</w:t>
      </w:r>
    </w:p>
    <w:p>
      <w:pPr>
        <w:pStyle w:val="Heading2"/>
      </w:pPr>
      <w:r>
        <w:t xml:space="preserve">The Counter-Argument: When Niche Is Too Small</w:t>
      </w:r>
    </w:p>
    <w:p>
      <w:pPr>
        <w:spacing w:after="120"/>
      </w:pPr>
      <w:r>
        <w:rPr>
          <w:rFonts w:ascii="Arial" w:cs="Arial" w:eastAsia="Arial" w:hAnsi="Arial"/>
          <w:sz w:val="22"/>
          <w:szCs w:val="22"/>
        </w:rPr>
        <w:t xml:space="preserve">Not everyone agrees that extreme focus is always right. The counter-argument: some markets are genuinely too small to sustain a business. A “perfect” beachhead of 200 companies with $5K ACV is a $1M ceiling — not enough to build a venture-scale company, and potentially not even enough for a sustainable bootstrapped business after accounting for churn.</w:t>
      </w:r>
    </w:p>
    <w:p>
      <w:pPr>
        <w:spacing w:after="120"/>
      </w:pPr>
      <w:r>
        <w:rPr>
          <w:rFonts w:ascii="Arial" w:cs="Arial" w:eastAsia="Arial" w:hAnsi="Arial"/>
          <w:sz w:val="22"/>
          <w:szCs w:val="22"/>
        </w:rPr>
        <w:t xml:space="preserve">The resolution: your beachhead should be small enough to dominate but large enough to fund the journey to Pin 2. As a rule of thumb, your beachhead should be able to generate $1–3M ARR. If it can’t, it’s too narrow. If it could generate $50M+, it’s too broad.</w:t>
      </w:r>
    </w:p>
    <w:p>
      <w:r>
        <w:br w:type="page"/>
      </w:r>
    </w:p>
    <w:p>
      <w:pPr>
        <w:pStyle w:val="Heading1"/>
      </w:pPr>
      <w:r>
        <w:t xml:space="preserve">The 7-Dimension Beachhead Scorecard</w:t>
      </w:r>
    </w:p>
    <w:p>
      <w:pPr>
        <w:spacing w:after="120"/>
      </w:pPr>
      <w:r>
        <w:rPr>
          <w:rFonts w:ascii="Arial" w:cs="Arial" w:eastAsia="Arial" w:hAnsi="Arial"/>
          <w:sz w:val="22"/>
          <w:szCs w:val="22"/>
        </w:rPr>
        <w:t xml:space="preserve">This skill scores candidate market segments across seven dimensions. Each is scored 1–10, for a maximum of 70 points. Here’s what each dimension measures and why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Pain Urgency</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How badly does this segment need the solution RIGHT NOW?</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Urgency drives buying speed. Trigger events (regulatory changes, seasonal cycles) compress sales cycles.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Willingness to Pay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this segment have budget authority and economic incentive to pay at your price point?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without budget is a dead end. Match your ACV to the segment’s buying capacity.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Market Accessibility</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Can the founder reach 50 potential buyers within 30 days?</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 perfect market you can’t reach is useless. Channels, communities, and events determine reachability.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Competitive Openness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easy is it to displace or circumvent existing solutions?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 6–8 (beatable competition). Score of 9–10 (no competition) may signal no real market.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Founder-Market Fit</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Does THIS founder have specific advantages in THIS segment?</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Domain expertise, existing relationships, and cultural familiarity are structural advantages no competitor can copy.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Word-of-Mouth Density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customers in this segment actively recommend tools to each other?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 in high-WOM segments can be 3–5x lower. One delighted customer generates 5–10 inbound leads.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 Bowling Pin Adjacency</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After dominating this segment, how many adjacent segments can you expand into?</w:t>
            </w:r>
          </w:p>
        </w:tc>
        <w:tc>
          <w:tcPr>
            <w:tcW w:type="dxa" w:w="37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Your beachhead is a launchpad, not your final market. No adjacency = dead-end niche.</w:t>
            </w:r>
          </w:p>
        </w:tc>
      </w:tr>
    </w:tbl>
    <w:p>
      <w:pPr>
        <w:spacing w:before="200"/>
      </w:pPr>
    </w:p>
    <w:p>
      <w:pPr>
        <w:pStyle w:val="Heading2"/>
      </w:pPr>
      <w:r>
        <w:t xml:space="preserve">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2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c>
          <w:tcPr>
            <w:tcW w:type="dxa" w:w="5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55–70</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Strong Candidate</w:t>
            </w:r>
          </w:p>
        </w:tc>
        <w:tc>
          <w:tcPr>
            <w:tcW w:type="dxa" w:w="5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confidence. Proceed with the 30-day entry plan. The sprint should confirm, not discover.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42–54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Good with Gaps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potential but 1–2 dimensions need attention. The 30-day plan should address weak areas.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28–41</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Marginal</w:t>
            </w:r>
          </w:p>
        </w:tc>
        <w:tc>
          <w:tcPr>
            <w:tcW w:type="dxa" w:w="5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Significant concerns. Compare carefully against alternatives. Consider sharpening segment definition.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28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Weak</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critical gaps. Do not select as beachhead unless all alternatives are worse.</w:t>
            </w:r>
          </w:p>
        </w:tc>
      </w:tr>
    </w:tbl>
    <w:p>
      <w:r>
        <w:br w:type="page"/>
      </w:r>
    </w:p>
    <w:p>
      <w:pPr>
        <w:pStyle w:val="Heading1"/>
      </w:pPr>
      <w:r>
        <w:t xml:space="preserve">The Five Deadliest Beachhead Mistakes</w:t>
      </w:r>
    </w:p>
    <w:p>
      <w:pPr>
        <w:pStyle w:val="Heading2"/>
      </w:pPr>
      <w:r>
        <w:t xml:space="preserve">Mistake 1: “Everyone Is My Customer”</w:t>
      </w:r>
    </w:p>
    <w:p>
      <w:pPr>
        <w:spacing w:after="120"/>
      </w:pPr>
      <w:r>
        <w:rPr>
          <w:rFonts w:ascii="Arial" w:cs="Arial" w:eastAsia="Arial" w:hAnsi="Arial"/>
          <w:sz w:val="22"/>
          <w:szCs w:val="22"/>
        </w:rPr>
        <w:t xml:space="preserve">This is the most common and most fatal. A founder with a horizontal tool (project management, analytics, communication) believes every company is a potential customer. Technically true — but operationally catastrophic. You can’t build positioning, messaging, or social proof for “everyone.” Moore’s advice: “Big enough to matter, small enough to lead, and a good fit with your crown jewels.”</w:t>
      </w:r>
    </w:p>
    <w:p>
      <w:pPr>
        <w:pStyle w:val="Heading2"/>
      </w:pPr>
      <w:r>
        <w:t xml:space="preserve">Mistake 2: Picking the Biggest Market Instead of the Most Winnable</w:t>
      </w:r>
    </w:p>
    <w:p>
      <w:pPr>
        <w:spacing w:after="120"/>
      </w:pPr>
      <w:r>
        <w:rPr>
          <w:rFonts w:ascii="Arial" w:cs="Arial" w:eastAsia="Arial" w:hAnsi="Arial"/>
          <w:sz w:val="22"/>
          <w:szCs w:val="22"/>
        </w:rPr>
        <w:t xml:space="preserve">Enterprise is bigger than SMB. US is bigger than Southeast Asia. “Bigger” often means more competition, longer sales cycles, and higher CAC. The beachhead decision is not about which market is largest — it’s about which market you can dominate fastest with your current resources.</w:t>
      </w:r>
    </w:p>
    <w:p>
      <w:pPr>
        <w:pStyle w:val="Heading2"/>
      </w:pPr>
      <w:r>
        <w:t xml:space="preserve">Mistake 3: Confusing Early Adopters with Beachhead Customers</w:t>
      </w:r>
    </w:p>
    <w:p>
      <w:pPr>
        <w:spacing w:after="120"/>
      </w:pPr>
      <w:r>
        <w:rPr>
          <w:rFonts w:ascii="Arial" w:cs="Arial" w:eastAsia="Arial" w:hAnsi="Arial"/>
          <w:sz w:val="22"/>
          <w:szCs w:val="22"/>
        </w:rPr>
        <w:t xml:space="preserve">Early adopters try new things because they love novelty. Beachhead customers buy because they have urgent, specific pain. The overlap is smaller than founders think. A segment full of enthusiastic early adopters who never convert to paying customers is not a beachhead — it’s a vanity market.</w:t>
      </w:r>
    </w:p>
    <w:p>
      <w:pPr>
        <w:pStyle w:val="Heading2"/>
      </w:pPr>
      <w:r>
        <w:t xml:space="preserve">Mistake 4: Ignoring Adjacency</w:t>
      </w:r>
    </w:p>
    <w:p>
      <w:pPr>
        <w:spacing w:after="120"/>
      </w:pPr>
      <w:r>
        <w:rPr>
          <w:rFonts w:ascii="Arial" w:cs="Arial" w:eastAsia="Arial" w:hAnsi="Arial"/>
          <w:sz w:val="22"/>
          <w:szCs w:val="22"/>
        </w:rPr>
        <w:t xml:space="preserve">Picking a niche with no natural expansion path is building a lifestyle business in a venture box. If your beachhead doesn’t connect to larger adjacent markets, you’ll hit a revenue ceiling that no amount of product improvement can break through. Always ask: “What’s Pin 2?”</w:t>
      </w:r>
    </w:p>
    <w:p>
      <w:pPr>
        <w:pStyle w:val="Heading2"/>
      </w:pPr>
      <w:r>
        <w:t xml:space="preserve">Mistake 5: Analysis Paralysis</w:t>
      </w:r>
    </w:p>
    <w:p>
      <w:pPr>
        <w:spacing w:after="120"/>
      </w:pPr>
      <w:r>
        <w:rPr>
          <w:rFonts w:ascii="Arial" w:cs="Arial" w:eastAsia="Arial" w:hAnsi="Arial"/>
          <w:sz w:val="22"/>
          <w:szCs w:val="22"/>
        </w:rPr>
        <w:t xml:space="preserve">Bill Aulet himself warns against this: “Seek specificity but don’t get caught up in analysis paralysis. There is more than one path to success. Getting started by doing is key.” The goal of this framework is not to find the mathematically optimal segment — it’s to eliminate clearly bad options and commit to a good one with confidence. Winning the chosen segment matters more than choosing the optimal segment.</w:t>
      </w:r>
    </w:p>
    <w:p>
      <w:r>
        <w:br w:type="page"/>
      </w:r>
    </w:p>
    <w:p>
      <w:pPr>
        <w:pStyle w:val="Heading1"/>
      </w:pPr>
      <w:r>
        <w:t xml:space="preserve">The 30-Day Beachhead Entry Plan</w:t>
      </w:r>
    </w:p>
    <w:p>
      <w:pPr>
        <w:spacing w:after="120"/>
      </w:pPr>
      <w:r>
        <w:rPr>
          <w:rFonts w:ascii="Arial" w:cs="Arial" w:eastAsia="Arial" w:hAnsi="Arial"/>
          <w:sz w:val="22"/>
          <w:szCs w:val="22"/>
        </w:rPr>
        <w:t xml:space="preserve">Once you’ve selected your beachhead, the skill generates a week-by-week action plan. Here’s the structure:</w:t>
      </w:r>
    </w:p>
    <w:p>
      <w:pPr>
        <w:pStyle w:val="Heading2"/>
      </w:pPr>
      <w:r>
        <w:t xml:space="preserve">Week 1: Intelligence Gathering</w:t>
      </w:r>
    </w:p>
    <w:p>
      <w:pPr>
        <w:pStyle w:val="ListParagraph"/>
        <w:numPr>
          <w:ilvl w:val="0"/>
          <w:numId w:val="3"/>
        </w:numPr>
        <w:spacing w:after="80"/>
      </w:pPr>
      <w:r>
        <w:rPr>
          <w:rFonts w:ascii="Arial" w:cs="Arial" w:eastAsia="Arial" w:hAnsi="Arial"/>
          <w:sz w:val="22"/>
          <w:szCs w:val="22"/>
        </w:rPr>
        <w:t xml:space="preserve">Build a target list of 50–100 specific companies/buyers in the beachhead</w:t>
      </w:r>
    </w:p>
    <w:p>
      <w:pPr>
        <w:pStyle w:val="ListParagraph"/>
        <w:numPr>
          <w:ilvl w:val="0"/>
          <w:numId w:val="3"/>
        </w:numPr>
        <w:spacing w:after="80"/>
      </w:pPr>
      <w:r>
        <w:rPr>
          <w:rFonts w:ascii="Arial" w:cs="Arial" w:eastAsia="Arial" w:hAnsi="Arial"/>
          <w:sz w:val="22"/>
          <w:szCs w:val="22"/>
        </w:rPr>
        <w:t xml:space="preserve">Analyze the top 5 incumbents (pricing, gaps, customer complaints)</w:t>
      </w:r>
    </w:p>
    <w:p>
      <w:pPr>
        <w:pStyle w:val="ListParagraph"/>
        <w:numPr>
          <w:ilvl w:val="0"/>
          <w:numId w:val="3"/>
        </w:numPr>
        <w:spacing w:after="80"/>
      </w:pPr>
      <w:r>
        <w:rPr>
          <w:rFonts w:ascii="Arial" w:cs="Arial" w:eastAsia="Arial" w:hAnsi="Arial"/>
          <w:sz w:val="22"/>
          <w:szCs w:val="22"/>
        </w:rPr>
        <w:t xml:space="preserve">Conduct 5 buyer conversations using a structured interview guide</w:t>
      </w:r>
    </w:p>
    <w:p>
      <w:pPr>
        <w:pStyle w:val="Heading2"/>
      </w:pPr>
      <w:r>
        <w:t xml:space="preserve">Week 2: Positioning &amp; Wedge Offer</w:t>
      </w:r>
    </w:p>
    <w:p>
      <w:pPr>
        <w:pStyle w:val="ListParagraph"/>
        <w:numPr>
          <w:ilvl w:val="0"/>
          <w:numId w:val="3"/>
        </w:numPr>
        <w:spacing w:after="80"/>
      </w:pPr>
      <w:r>
        <w:rPr>
          <w:rFonts w:ascii="Arial" w:cs="Arial" w:eastAsia="Arial" w:hAnsi="Arial"/>
          <w:sz w:val="22"/>
          <w:szCs w:val="22"/>
        </w:rPr>
        <w:t xml:space="preserve">Craft and test your beachhead positioning statement with 3 buyers</w:t>
      </w:r>
    </w:p>
    <w:p>
      <w:pPr>
        <w:pStyle w:val="ListParagraph"/>
        <w:numPr>
          <w:ilvl w:val="0"/>
          <w:numId w:val="3"/>
        </w:numPr>
        <w:spacing w:after="80"/>
      </w:pPr>
      <w:r>
        <w:rPr>
          <w:rFonts w:ascii="Arial" w:cs="Arial" w:eastAsia="Arial" w:hAnsi="Arial"/>
          <w:sz w:val="22"/>
          <w:szCs w:val="22"/>
        </w:rPr>
        <w:t xml:space="preserve">Define the “wedge offer” — the smallest product slice that proves value</w:t>
      </w:r>
    </w:p>
    <w:p>
      <w:pPr>
        <w:pStyle w:val="ListParagraph"/>
        <w:numPr>
          <w:ilvl w:val="0"/>
          <w:numId w:val="3"/>
        </w:numPr>
        <w:spacing w:after="80"/>
      </w:pPr>
      <w:r>
        <w:rPr>
          <w:rFonts w:ascii="Arial" w:cs="Arial" w:eastAsia="Arial" w:hAnsi="Arial"/>
          <w:sz w:val="22"/>
          <w:szCs w:val="22"/>
        </w:rPr>
        <w:t xml:space="preserve">Create the first proof asset (case study template, demo, or concierge offer)</w:t>
      </w:r>
    </w:p>
    <w:p>
      <w:pPr>
        <w:pStyle w:val="Heading2"/>
      </w:pPr>
      <w:r>
        <w:t xml:space="preserve">Week 3: First Contact Campaign</w:t>
      </w:r>
    </w:p>
    <w:p>
      <w:pPr>
        <w:pStyle w:val="ListParagraph"/>
        <w:numPr>
          <w:ilvl w:val="0"/>
          <w:numId w:val="3"/>
        </w:numPr>
        <w:spacing w:after="80"/>
      </w:pPr>
      <w:r>
        <w:rPr>
          <w:rFonts w:ascii="Arial" w:cs="Arial" w:eastAsia="Arial" w:hAnsi="Arial"/>
          <w:sz w:val="22"/>
          <w:szCs w:val="22"/>
        </w:rPr>
        <w:t xml:space="preserve">Build outreach sequences (email and LinkedIn templates for the beachhead buyer)</w:t>
      </w:r>
    </w:p>
    <w:p>
      <w:pPr>
        <w:pStyle w:val="ListParagraph"/>
        <w:numPr>
          <w:ilvl w:val="0"/>
          <w:numId w:val="3"/>
        </w:numPr>
        <w:spacing w:after="80"/>
      </w:pPr>
      <w:r>
        <w:rPr>
          <w:rFonts w:ascii="Arial" w:cs="Arial" w:eastAsia="Arial" w:hAnsi="Arial"/>
          <w:sz w:val="22"/>
          <w:szCs w:val="22"/>
        </w:rPr>
        <w:t xml:space="preserve">Execute 50 targeted outreach touches</w:t>
      </w:r>
    </w:p>
    <w:p>
      <w:pPr>
        <w:pStyle w:val="ListParagraph"/>
        <w:numPr>
          <w:ilvl w:val="0"/>
          <w:numId w:val="3"/>
        </w:numPr>
        <w:spacing w:after="80"/>
      </w:pPr>
      <w:r>
        <w:rPr>
          <w:rFonts w:ascii="Arial" w:cs="Arial" w:eastAsia="Arial" w:hAnsi="Arial"/>
          <w:sz w:val="22"/>
          <w:szCs w:val="22"/>
        </w:rPr>
        <w:t xml:space="preserve">Track response rates and engagement signals</w:t>
      </w:r>
    </w:p>
    <w:p>
      <w:pPr>
        <w:pStyle w:val="Heading2"/>
      </w:pPr>
      <w:r>
        <w:t xml:space="preserve">Week 4: Signal Reading &amp; Decision</w:t>
      </w:r>
    </w:p>
    <w:p>
      <w:pPr>
        <w:pStyle w:val="ListParagraph"/>
        <w:numPr>
          <w:ilvl w:val="0"/>
          <w:numId w:val="3"/>
        </w:numPr>
        <w:spacing w:after="80"/>
      </w:pPr>
      <w:r>
        <w:rPr>
          <w:rFonts w:ascii="Arial" w:cs="Arial" w:eastAsia="Arial" w:hAnsi="Arial"/>
          <w:sz w:val="22"/>
          <w:szCs w:val="22"/>
        </w:rPr>
        <w:t xml:space="preserve">Analyze response patterns (who engaged, what language, what objections)</w:t>
      </w:r>
    </w:p>
    <w:p>
      <w:pPr>
        <w:pStyle w:val="ListParagraph"/>
        <w:numPr>
          <w:ilvl w:val="0"/>
          <w:numId w:val="3"/>
        </w:numPr>
        <w:spacing w:after="80"/>
      </w:pPr>
      <w:r>
        <w:rPr>
          <w:rFonts w:ascii="Arial" w:cs="Arial" w:eastAsia="Arial" w:hAnsi="Arial"/>
          <w:sz w:val="22"/>
          <w:szCs w:val="22"/>
        </w:rPr>
        <w:t xml:space="preserve">Conduct follow-up conversations with responders</w:t>
      </w:r>
    </w:p>
    <w:p>
      <w:pPr>
        <w:pStyle w:val="ListParagraph"/>
        <w:numPr>
          <w:ilvl w:val="0"/>
          <w:numId w:val="3"/>
        </w:numPr>
        <w:spacing w:after="80"/>
      </w:pPr>
      <w:r>
        <w:rPr>
          <w:rFonts w:ascii="Arial" w:cs="Arial" w:eastAsia="Arial" w:hAnsi="Arial"/>
          <w:sz w:val="22"/>
          <w:szCs w:val="22"/>
        </w:rPr>
        <w:t xml:space="preserve">Make the Beachhead Confirmation or Pivot decision based on concrete data</w:t>
      </w:r>
    </w:p>
    <w:p>
      <w:pPr>
        <w:pStyle w:val="Heading1"/>
      </w:pPr>
      <w:r>
        <w:t xml:space="preserve">Reading Your Bowling Pin Map</w:t>
      </w:r>
    </w:p>
    <w:p>
      <w:pPr>
        <w:spacing w:after="120"/>
      </w:pPr>
      <w:r>
        <w:rPr>
          <w:rFonts w:ascii="Arial" w:cs="Arial" w:eastAsia="Arial" w:hAnsi="Arial"/>
          <w:sz w:val="22"/>
          <w:szCs w:val="22"/>
        </w:rPr>
        <w:t xml:space="preserve">The bowling pin map is your 12–18 month expansion strategy. It shows how dominating your beachhead (Pin 1) creates momentum to enter adjacent segments (Pins 2–4).</w:t>
      </w:r>
    </w:p>
    <w:p>
      <w:pPr>
        <w:pStyle w:val="Heading2"/>
      </w:pPr>
      <w:r>
        <w:t xml:space="preserve">Three Types of Adjacency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Adjacency Type</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Buyer-Role (Strongest)</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Same decision-maker across different industries. Persona, pain, and purchase process are nearly identical.</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VP Engineering at mid-market SaaS → VP Engineering at mid-market fintech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Use-Case (Moderate)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core use case but different buyer or context. Product transfers but channel needs updating.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for backend teams → CI/CD for mobile teams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Industry (Weakest)</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Same industry, different buyer or use case. Requires new product capabilities but leverages relationships.</w:t>
            </w:r>
          </w:p>
        </w:tc>
        <w:tc>
          <w:tcPr>
            <w:tcW w:type="dxa" w:w="3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Compliance for mid-market banks → Risk management for mid-market banks</w:t>
            </w:r>
          </w:p>
        </w:tc>
      </w:tr>
    </w:tbl>
    <w:p>
      <w:pPr>
        <w:spacing w:before="200"/>
      </w:pPr>
    </w:p>
    <w:p>
      <w:pPr>
        <w:spacing w:after="120"/>
      </w:pPr>
      <w:r>
        <w:rPr>
          <w:rFonts w:ascii="Arial" w:cs="Arial" w:eastAsia="Arial" w:hAnsi="Arial"/>
          <w:sz w:val="22"/>
          <w:szCs w:val="22"/>
        </w:rPr>
        <w:t xml:space="preserve">Buyer-role adjacency is strongest because the buyer persona, budget authority, and purchase process transfer directly. You’re essentially selling the same thing to the same type of person in a different industry. Industry adjacency is weakest because you’re fundamentally building new product capabilities, even though you can leverage existing relationships.</w:t>
      </w:r>
    </w:p>
    <w:p>
      <w:r>
        <w:br w:type="page"/>
      </w:r>
    </w:p>
    <w:p>
      <w:pPr>
        <w:pStyle w:val="Heading1"/>
      </w:pPr>
      <w:r>
        <w:t xml:space="preserve">The Data Behind the Framework</w:t>
      </w:r>
    </w:p>
    <w:p>
      <w:pPr>
        <w:spacing w:after="120"/>
      </w:pPr>
      <w:r>
        <w:rPr>
          <w:rFonts w:ascii="Arial" w:cs="Arial" w:eastAsia="Arial" w:hAnsi="Arial"/>
          <w:sz w:val="22"/>
          <w:szCs w:val="22"/>
        </w:rPr>
        <w:t xml:space="preserve">This framework draws on multiple research streams. Here are the key data points that inform the scoring:</w:t>
      </w:r>
    </w:p>
    <w:p>
      <w:pPr>
        <w:pStyle w:val="ListParagraph"/>
        <w:numPr>
          <w:ilvl w:val="0"/>
          <w:numId w:val="4"/>
        </w:numPr>
        <w:spacing w:after="80"/>
      </w:pPr>
      <w:r>
        <w:rPr>
          <w:rFonts w:ascii="Arial" w:cs="Arial" w:eastAsia="Arial" w:hAnsi="Arial"/>
          <w:sz w:val="22"/>
          <w:szCs w:val="22"/>
        </w:rPr>
        <w:t xml:space="preserve">42% of startups fail because they build something nobody needs (CB Insights, analysis of 101 startup post-mortems). Beachhead selection ensures you’re building for a specific, reachable market with proven pain.</w:t>
      </w:r>
    </w:p>
    <w:p>
      <w:pPr>
        <w:pStyle w:val="ListParagraph"/>
        <w:numPr>
          <w:ilvl w:val="0"/>
          <w:numId w:val="4"/>
        </w:numPr>
        <w:spacing w:after="80"/>
      </w:pPr>
      <w:r>
        <w:rPr>
          <w:rFonts w:ascii="Arial" w:cs="Arial" w:eastAsia="Arial" w:hAnsi="Arial"/>
          <w:sz w:val="22"/>
          <w:szCs w:val="22"/>
        </w:rPr>
        <w:t xml:space="preserve">74% of high-growth startups fail due to premature scaling (Startup Genome Project, analysis of 3,200+ startups). The beachhead strategy is the antidote to premature scaling.</w:t>
      </w:r>
    </w:p>
    <w:p>
      <w:pPr>
        <w:pStyle w:val="ListParagraph"/>
        <w:numPr>
          <w:ilvl w:val="0"/>
          <w:numId w:val="4"/>
        </w:numPr>
        <w:spacing w:after="80"/>
      </w:pPr>
      <w:r>
        <w:rPr>
          <w:rFonts w:ascii="Arial" w:cs="Arial" w:eastAsia="Arial" w:hAnsi="Arial"/>
          <w:sz w:val="22"/>
          <w:szCs w:val="22"/>
        </w:rPr>
        <w:t xml:space="preserve">70% of upstart tech companies fail (CB Insights). Choosing a winnable first market improves survival odds by concentrating resources.</w:t>
      </w:r>
    </w:p>
    <w:p>
      <w:pPr>
        <w:pStyle w:val="ListParagraph"/>
        <w:numPr>
          <w:ilvl w:val="0"/>
          <w:numId w:val="4"/>
        </w:numPr>
        <w:spacing w:after="80"/>
      </w:pPr>
      <w:r>
        <w:rPr>
          <w:rFonts w:ascii="Arial" w:cs="Arial" w:eastAsia="Arial" w:hAnsi="Arial"/>
          <w:sz w:val="22"/>
          <w:szCs w:val="22"/>
        </w:rPr>
        <w:t xml:space="preserve">Geoffrey Moore’s research shows that pragmatist buyers (the early majority) purchase based on peer references. This makes word-of-mouth density a leading indicator of CAC efficiency.</w:t>
      </w:r>
    </w:p>
    <w:p>
      <w:pPr>
        <w:pStyle w:val="ListParagraph"/>
        <w:numPr>
          <w:ilvl w:val="0"/>
          <w:numId w:val="4"/>
        </w:numPr>
        <w:spacing w:after="80"/>
      </w:pPr>
      <w:r>
        <w:rPr>
          <w:rFonts w:ascii="Arial" w:cs="Arial" w:eastAsia="Arial" w:hAnsi="Arial"/>
          <w:sz w:val="22"/>
          <w:szCs w:val="22"/>
        </w:rPr>
        <w:t xml:space="preserve">Bill Aulet’s MIT framework has been applied to 1,000+ startups through the Martin Trust Center. The three-condition test (same product, same sales cycle, word-of-mouth) has proven reliable across B2B and B2C contexts.</w:t>
      </w:r>
    </w:p>
    <w:p>
      <w:pPr>
        <w:pStyle w:val="Heading2"/>
      </w:pPr>
      <w:r>
        <w:t xml:space="preserve">The Counter-Narrative</w:t>
      </w:r>
    </w:p>
    <w:p>
      <w:pPr>
        <w:spacing w:after="120"/>
      </w:pPr>
      <w:r>
        <w:rPr>
          <w:rFonts w:ascii="Arial" w:cs="Arial" w:eastAsia="Arial" w:hAnsi="Arial"/>
          <w:sz w:val="22"/>
          <w:szCs w:val="22"/>
        </w:rPr>
        <w:t xml:space="preserve">No framework is universally applicable. Important caveats to keep in mind:</w:t>
      </w:r>
    </w:p>
    <w:p>
      <w:pPr>
        <w:pStyle w:val="ListParagraph"/>
        <w:numPr>
          <w:ilvl w:val="0"/>
          <w:numId w:val="3"/>
        </w:numPr>
        <w:spacing w:after="80"/>
      </w:pPr>
      <w:r>
        <w:rPr>
          <w:rFonts w:ascii="Arial" w:cs="Arial" w:eastAsia="Arial" w:hAnsi="Arial"/>
          <w:sz w:val="22"/>
          <w:szCs w:val="22"/>
        </w:rPr>
        <w:t xml:space="preserve">Some breakout companies (Slack, Zoom) succeeded by going broad, not narrow. However, both started with specific beachheads (Slack with gaming companies, Zoom with SMBs) before expanding.</w:t>
      </w:r>
    </w:p>
    <w:p>
      <w:pPr>
        <w:pStyle w:val="ListParagraph"/>
        <w:numPr>
          <w:ilvl w:val="0"/>
          <w:numId w:val="3"/>
        </w:numPr>
        <w:spacing w:after="80"/>
      </w:pPr>
      <w:r>
        <w:rPr>
          <w:rFonts w:ascii="Arial" w:cs="Arial" w:eastAsia="Arial" w:hAnsi="Arial"/>
          <w:sz w:val="22"/>
          <w:szCs w:val="22"/>
        </w:rPr>
        <w:t xml:space="preserve">The bowling pin strategy assumes sequential expansion. Some markets allow parallel entry, especially with product-led growth motions where users self-serve.</w:t>
      </w:r>
    </w:p>
    <w:p>
      <w:pPr>
        <w:pStyle w:val="ListParagraph"/>
        <w:numPr>
          <w:ilvl w:val="0"/>
          <w:numId w:val="3"/>
        </w:numPr>
        <w:spacing w:after="80"/>
      </w:pPr>
      <w:r>
        <w:rPr>
          <w:rFonts w:ascii="Arial" w:cs="Arial" w:eastAsia="Arial" w:hAnsi="Arial"/>
          <w:sz w:val="22"/>
          <w:szCs w:val="22"/>
        </w:rPr>
        <w:t xml:space="preserve">Beachhead dominance takes 6–18 months. If the founder has less than 12 months of runway, they may need to optimize for revenue speed over strategic positioning.</w:t>
      </w:r>
    </w:p>
    <w:p>
      <w:pPr>
        <w:pStyle w:val="ListParagraph"/>
        <w:numPr>
          <w:ilvl w:val="0"/>
          <w:numId w:val="3"/>
        </w:numPr>
        <w:spacing w:after="80"/>
      </w:pPr>
      <w:r>
        <w:rPr>
          <w:rFonts w:ascii="Arial" w:cs="Arial" w:eastAsia="Arial" w:hAnsi="Arial"/>
          <w:sz w:val="22"/>
          <w:szCs w:val="22"/>
        </w:rPr>
        <w:t xml:space="preserve">Emerging markets often have tighter communities (higher WOM density) but different payment infrastructure and buying cultures. The framework accounts for this with emerging market modifiers in the scoring.</w:t>
      </w:r>
    </w:p>
    <w:p>
      <w:pPr>
        <w:pStyle w:val="Heading1"/>
      </w:pPr>
      <w:r>
        <w:t xml:space="preserve">How to Use This Skill</w:t>
      </w:r>
    </w:p>
    <w:p>
      <w:pPr>
        <w:spacing w:after="120"/>
      </w:pPr>
      <w:r>
        <w:rPr>
          <w:rFonts w:ascii="Arial" w:cs="Arial" w:eastAsia="Arial" w:hAnsi="Arial"/>
          <w:sz w:val="22"/>
          <w:szCs w:val="22"/>
        </w:rPr>
        <w:t xml:space="preserve">Simply describe your product, your problem, your target market, or where you’re stuck in your market selection. The skill will:</w:t>
      </w:r>
    </w:p>
    <w:p>
      <w:pPr>
        <w:pStyle w:val="ListParagraph"/>
        <w:numPr>
          <w:ilvl w:val="0"/>
          <w:numId w:val="5"/>
        </w:numPr>
        <w:spacing w:after="80"/>
      </w:pPr>
      <w:r>
        <w:rPr>
          <w:rFonts w:ascii="Arial" w:cs="Arial" w:eastAsia="Arial" w:hAnsi="Arial"/>
          <w:sz w:val="22"/>
          <w:szCs w:val="22"/>
        </w:rPr>
        <w:t xml:space="preserve">Instantly scan your market landscape and surface 3–6 candidate segments you may not have considered</w:t>
      </w:r>
    </w:p>
    <w:p>
      <w:pPr>
        <w:pStyle w:val="ListParagraph"/>
        <w:numPr>
          <w:ilvl w:val="0"/>
          <w:numId w:val="5"/>
        </w:numPr>
        <w:spacing w:after="80"/>
      </w:pPr>
      <w:r>
        <w:rPr>
          <w:rFonts w:ascii="Arial" w:cs="Arial" w:eastAsia="Arial" w:hAnsi="Arial"/>
          <w:sz w:val="22"/>
          <w:szCs w:val="22"/>
        </w:rPr>
        <w:t xml:space="preserve">Ask 4–6 sharpening questions to understand your specific advantages and constraints</w:t>
      </w:r>
    </w:p>
    <w:p>
      <w:pPr>
        <w:pStyle w:val="ListParagraph"/>
        <w:numPr>
          <w:ilvl w:val="0"/>
          <w:numId w:val="5"/>
        </w:numPr>
        <w:spacing w:after="80"/>
      </w:pPr>
      <w:r>
        <w:rPr>
          <w:rFonts w:ascii="Arial" w:cs="Arial" w:eastAsia="Arial" w:hAnsi="Arial"/>
          <w:sz w:val="22"/>
          <w:szCs w:val="22"/>
        </w:rPr>
        <w:t xml:space="preserve">Score every candidate across the 7-dimension framework with real evidence and present both bull and bear cases</w:t>
      </w:r>
    </w:p>
    <w:p>
      <w:pPr>
        <w:pStyle w:val="ListParagraph"/>
        <w:numPr>
          <w:ilvl w:val="0"/>
          <w:numId w:val="5"/>
        </w:numPr>
        <w:spacing w:after="80"/>
      </w:pPr>
      <w:r>
        <w:rPr>
          <w:rFonts w:ascii="Arial" w:cs="Arial" w:eastAsia="Arial" w:hAnsi="Arial"/>
          <w:sz w:val="22"/>
          <w:szCs w:val="22"/>
        </w:rPr>
        <w:t xml:space="preserve">Recommend a beachhead (or present the tie-breaking decision if two segments are close) with a positioning statement and bowling pin expansion map</w:t>
      </w:r>
    </w:p>
    <w:p>
      <w:pPr>
        <w:pStyle w:val="ListParagraph"/>
        <w:numPr>
          <w:ilvl w:val="0"/>
          <w:numId w:val="5"/>
        </w:numPr>
        <w:spacing w:after="80"/>
      </w:pPr>
      <w:r>
        <w:rPr>
          <w:rFonts w:ascii="Arial" w:cs="Arial" w:eastAsia="Arial" w:hAnsi="Arial"/>
          <w:sz w:val="22"/>
          <w:szCs w:val="22"/>
        </w:rPr>
        <w:t xml:space="preserve">Generate a concrete 30-day entry plan with outreach templates, interview guides, and confirmation/pivot signals</w:t>
      </w:r>
    </w:p>
    <w:p>
      <w:pPr>
        <w:spacing w:before="200"/>
      </w:pPr>
    </w:p>
    <w:p>
      <w:pPr>
        <w:spacing w:after="120"/>
      </w:pPr>
      <w:r>
        <w:rPr>
          <w:rFonts w:ascii="Arial" w:cs="Arial" w:eastAsia="Arial" w:hAnsi="Arial"/>
          <w:b/>
          <w:bCs/>
          <w:sz w:val="22"/>
          <w:szCs w:val="22"/>
        </w:rPr>
        <w:t xml:space="preserve">Best results when you bring: </w:t>
      </w:r>
      <w:r>
        <w:rPr>
          <w:rFonts w:ascii="Arial" w:cs="Arial" w:eastAsia="Arial" w:hAnsi="Arial"/>
          <w:sz w:val="22"/>
          <w:szCs w:val="22"/>
        </w:rPr>
        <w:t xml:space="preserve">A validated problem from Skill 1 and TAM/SAM/SOM sizing from Skill 2. But the skill works with whatever you have — even a single-sentence idea.</w:t>
      </w:r>
    </w:p>
    <w:p>
      <w:pPr>
        <w:spacing w:after="120"/>
      </w:pPr>
      <w:r>
        <w:rPr>
          <w:rFonts w:ascii="Arial" w:cs="Arial" w:eastAsia="Arial" w:hAnsi="Arial"/>
          <w:b/>
          <w:bCs/>
          <w:sz w:val="22"/>
          <w:szCs w:val="22"/>
        </w:rPr>
        <w:t xml:space="preserve">To get started, say: </w:t>
      </w:r>
      <w:r>
        <w:rPr>
          <w:rFonts w:ascii="Arial" w:cs="Arial" w:eastAsia="Arial" w:hAnsi="Arial"/>
          <w:sz w:val="22"/>
          <w:szCs w:val="22"/>
        </w:rPr>
        <w:t xml:space="preserve">“Help me pick a beachhead market for [describe your product or problem].”</w:t>
      </w:r>
    </w:p>
    <w:p>
      <w:r>
        <w:br w:type="page"/>
      </w:r>
    </w:p>
    <w:p>
      <w:pPr>
        <w:pStyle w:val="Heading1"/>
      </w:pPr>
      <w:r>
        <w:t xml:space="preserve">The OpenFOS Market Mastery Sequence</w:t>
      </w:r>
    </w:p>
    <w:p>
      <w:pPr>
        <w:spacing w:after="120"/>
      </w:pPr>
      <w:r>
        <w:rPr>
          <w:rFonts w:ascii="Arial" w:cs="Arial" w:eastAsia="Arial" w:hAnsi="Arial"/>
          <w:sz w:val="22"/>
          <w:szCs w:val="22"/>
        </w:rPr>
        <w:t xml:space="preserve">This skill is Part 3 of a four-part sequence that takes you from idea to target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80"/>
        <w:gridCol w:w="258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 Answered</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Skill 1: Problem Validation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 this problem worth solving?</w:t>
            </w:r>
          </w:p>
        </w:tc>
        <w:tc>
          <w:tcPr>
            <w:tcW w:type="dxa" w:w="2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 / Pivot / Kill verdict with evidence map</w:t>
            </w:r>
          </w:p>
        </w:tc>
        <w:tc>
          <w:tcPr>
            <w:tcW w:type="dxa" w:w="2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Available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2: TAM-SAM-SOM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big is the opportunity?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sizing with bottom-up validation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Coming Soon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Skill 3: Market &amp; Beachhead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Where should I start?</w:t>
            </w:r>
          </w:p>
        </w:tc>
        <w:tc>
          <w:tcPr>
            <w:tcW w:type="dxa" w:w="2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Beachhead scorecard + bowling pin map + 30-day plan</w:t>
            </w:r>
          </w:p>
        </w:tc>
        <w:tc>
          <w:tcPr>
            <w:tcW w:type="dxa" w:w="25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This Guide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4: Persona Definition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exactly am I selling to?</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buyer persona with testing protocol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Coming Soon</w:t>
            </w:r>
          </w:p>
        </w:tc>
      </w:tr>
    </w:tbl>
    <w:p>
      <w:pPr>
        <w:spacing w:after="200" w:before="400"/>
        <w:jc w:val="center"/>
      </w:pPr>
      <w:r>
        <w:rPr>
          <w:rFonts w:ascii="Arial" w:cs="Arial" w:eastAsia="Arial" w:hAnsi="Arial"/>
          <w:color w:val="CCCCCC"/>
          <w:sz w:val="22"/>
          <w:szCs w:val="22"/>
        </w:rPr>
        <w:t xml:space="preserve">— — —</w:t>
      </w:r>
    </w:p>
    <w:p>
      <w:pPr>
        <w:spacing w:after="80"/>
        <w:jc w:val="center"/>
      </w:pPr>
      <w:r>
        <w:rPr>
          <w:rFonts w:ascii="Arial" w:cs="Arial" w:eastAsia="Arial" w:hAnsi="Arial"/>
          <w:b/>
          <w:bCs/>
          <w:color w:val="1B4F72"/>
          <w:sz w:val="22"/>
          <w:szCs w:val="22"/>
        </w:rPr>
        <w:t xml:space="preserve">OpenFOS: The Top 1% Playbook. For Founders Everywhere.</w:t>
      </w:r>
    </w:p>
    <w:p>
      <w:pPr>
        <w:spacing w:after="80"/>
        <w:jc w:val="center"/>
      </w:pPr>
      <w:r>
        <w:rPr>
          <w:rFonts w:ascii="Arial" w:cs="Arial" w:eastAsia="Arial" w:hAnsi="Arial"/>
          <w:color w:val="999999"/>
          <w:sz w:val="20"/>
          <w:szCs w:val="20"/>
        </w:rPr>
        <w:t xml:space="preserve">arshadsayyad.com | Seranai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OpenFOS Skill 3: Market &amp; Beachhead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2026-03-05T10:48:24.089Z</dcterms:created>
  <dcterms:modified xsi:type="dcterms:W3CDTF">2026-03-05T10:48:24.090Z</dcterms:modified>
</cp:coreProperties>
</file>

<file path=docProps/custom.xml><?xml version="1.0" encoding="utf-8"?>
<Properties xmlns="http://schemas.openxmlformats.org/officeDocument/2006/custom-properties" xmlns:vt="http://schemas.openxmlformats.org/officeDocument/2006/docPropsVTypes"/>
</file>