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50"/>
        <w:gridCol w:w="2538"/>
        <w:gridCol w:w="2362"/>
        <w:gridCol w:w="2472"/>
      </w:tblGrid>
      <w:tr w14:paraId="7C85F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0" w:type="dxa"/>
          </w:tcPr>
          <w:p w14:paraId="3C98998F">
            <w:pPr>
              <w:rPr>
                <w:rFonts w:hint="default" w:eastAsiaTheme="minorEastAsia"/>
                <w:vertAlign w:val="baseline"/>
                <w:lang w:val="en-US" w:eastAsia="zh-CN"/>
              </w:rPr>
            </w:pPr>
            <w:r>
              <w:rPr>
                <w:rFonts w:hint="eastAsia"/>
                <w:vertAlign w:val="baseline"/>
                <w:lang w:val="en-US" w:eastAsia="zh-CN"/>
              </w:rPr>
              <w:t>模型</w:t>
            </w:r>
          </w:p>
        </w:tc>
        <w:tc>
          <w:tcPr>
            <w:tcW w:w="2538" w:type="dxa"/>
          </w:tcPr>
          <w:p w14:paraId="15EDD2CF">
            <w:pPr>
              <w:rPr>
                <w:rFonts w:hint="eastAsia" w:eastAsiaTheme="minorEastAsia"/>
                <w:vertAlign w:val="baseline"/>
                <w:lang w:val="en-US" w:eastAsia="zh-CN"/>
              </w:rPr>
            </w:pPr>
            <w:r>
              <w:rPr>
                <w:rFonts w:hint="eastAsia"/>
                <w:vertAlign w:val="baseline"/>
                <w:lang w:val="en-US" w:eastAsia="zh-CN"/>
              </w:rPr>
              <w:t>原理</w:t>
            </w:r>
          </w:p>
        </w:tc>
        <w:tc>
          <w:tcPr>
            <w:tcW w:w="2362" w:type="dxa"/>
          </w:tcPr>
          <w:p w14:paraId="16BC02B2">
            <w:pPr>
              <w:rPr>
                <w:vertAlign w:val="baseline"/>
              </w:rPr>
            </w:pPr>
            <w:r>
              <w:rPr>
                <w:rFonts w:hint="eastAsia"/>
                <w:vertAlign w:val="baseline"/>
                <w:lang w:val="en-US" w:eastAsia="zh-CN"/>
              </w:rPr>
              <w:t>优点</w:t>
            </w:r>
          </w:p>
        </w:tc>
        <w:tc>
          <w:tcPr>
            <w:tcW w:w="2472" w:type="dxa"/>
          </w:tcPr>
          <w:p w14:paraId="33304A61">
            <w:pPr>
              <w:rPr>
                <w:vertAlign w:val="baseline"/>
              </w:rPr>
            </w:pPr>
            <w:r>
              <w:rPr>
                <w:rFonts w:hint="eastAsia"/>
                <w:vertAlign w:val="baseline"/>
                <w:lang w:val="en-US" w:eastAsia="zh-CN"/>
              </w:rPr>
              <w:t>缺点</w:t>
            </w:r>
          </w:p>
        </w:tc>
      </w:tr>
      <w:tr w14:paraId="189522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0" w:type="dxa"/>
          </w:tcPr>
          <w:p w14:paraId="300CA9EE">
            <w:pPr>
              <w:pStyle w:val="2"/>
              <w:keepNext w:val="0"/>
              <w:keepLines w:val="0"/>
              <w:widowControl/>
              <w:suppressLineNumbers w:val="0"/>
              <w:shd w:val="clear" w:fill="FFFFFF"/>
              <w:spacing w:before="183" w:beforeAutospacing="0" w:after="137" w:afterAutospacing="0" w:line="15" w:lineRule="atLeast"/>
              <w:ind w:left="0" w:right="0" w:firstLine="0"/>
              <w:rPr>
                <w:rFonts w:ascii="Segoe UI" w:hAnsi="Segoe UI" w:eastAsia="Segoe UI" w:cs="Segoe UI"/>
                <w:b w:val="0"/>
                <w:bCs w:val="0"/>
                <w:i w:val="0"/>
                <w:iCs w:val="0"/>
                <w:caps w:val="0"/>
                <w:color w:val="404040"/>
                <w:spacing w:val="0"/>
                <w:sz w:val="18"/>
                <w:szCs w:val="18"/>
              </w:rPr>
            </w:pPr>
            <w:r>
              <w:rPr>
                <w:rFonts w:hint="default" w:ascii="Segoe UI" w:hAnsi="Segoe UI" w:eastAsia="Segoe UI" w:cs="Segoe UI"/>
                <w:b w:val="0"/>
                <w:bCs w:val="0"/>
                <w:i w:val="0"/>
                <w:iCs w:val="0"/>
                <w:caps w:val="0"/>
                <w:color w:val="404040"/>
                <w:spacing w:val="0"/>
                <w:sz w:val="18"/>
                <w:szCs w:val="18"/>
                <w:shd w:val="clear" w:fill="FFFFFF"/>
              </w:rPr>
              <w:t>正则表达式 (Regular Expression, Regex)</w:t>
            </w:r>
          </w:p>
          <w:p w14:paraId="471B4423">
            <w:pPr>
              <w:rPr>
                <w:rFonts w:hint="eastAsia" w:eastAsiaTheme="minorEastAsia"/>
                <w:b w:val="0"/>
                <w:bCs w:val="0"/>
                <w:vertAlign w:val="baseline"/>
                <w:lang w:val="en-US" w:eastAsia="zh-CN"/>
              </w:rPr>
            </w:pPr>
          </w:p>
        </w:tc>
        <w:tc>
          <w:tcPr>
            <w:tcW w:w="2538" w:type="dxa"/>
          </w:tcPr>
          <w:p w14:paraId="10032999">
            <w:pPr>
              <w:rPr>
                <w:rFonts w:hint="eastAsia"/>
                <w:vertAlign w:val="baseline"/>
              </w:rPr>
            </w:pPr>
            <w:r>
              <w:rPr>
                <w:rFonts w:hint="eastAsia"/>
                <w:vertAlign w:val="baseline"/>
              </w:rPr>
              <w:t>精确控制：对字符串的表面模式（如电话号码、邮箱地址、特定关键词的出现）可以进行极高精度的匹配。</w:t>
            </w:r>
          </w:p>
          <w:p w14:paraId="351B94BD">
            <w:pPr>
              <w:rPr>
                <w:rFonts w:hint="eastAsia"/>
                <w:vertAlign w:val="baseline"/>
              </w:rPr>
            </w:pPr>
          </w:p>
          <w:p w14:paraId="5065C429">
            <w:pPr>
              <w:rPr>
                <w:rFonts w:hint="eastAsia"/>
                <w:vertAlign w:val="baseline"/>
              </w:rPr>
            </w:pPr>
            <w:r>
              <w:rPr>
                <w:rFonts w:hint="eastAsia"/>
                <w:vertAlign w:val="baseline"/>
              </w:rPr>
              <w:t>高效快速：匹配过程非常高效，尤其在处理大规模文本时，速度远胜于复杂的模型。</w:t>
            </w:r>
          </w:p>
          <w:p w14:paraId="39480094">
            <w:pPr>
              <w:rPr>
                <w:rFonts w:hint="eastAsia"/>
                <w:vertAlign w:val="baseline"/>
              </w:rPr>
            </w:pPr>
          </w:p>
          <w:p w14:paraId="7DC8DDDE">
            <w:pPr>
              <w:rPr>
                <w:vertAlign w:val="baseline"/>
              </w:rPr>
            </w:pPr>
            <w:r>
              <w:rPr>
                <w:rFonts w:hint="eastAsia"/>
                <w:vertAlign w:val="baseline"/>
              </w:rPr>
              <w:t>通用性强：几乎所有编程语言和文本编辑器都支持，是工程师的必备工具。</w:t>
            </w:r>
          </w:p>
        </w:tc>
        <w:tc>
          <w:tcPr>
            <w:tcW w:w="2362" w:type="dxa"/>
          </w:tcPr>
          <w:p w14:paraId="4BEE376F">
            <w:pPr>
              <w:rPr>
                <w:rFonts w:hint="eastAsia"/>
                <w:vertAlign w:val="baseline"/>
              </w:rPr>
            </w:pPr>
            <w:r>
              <w:rPr>
                <w:rFonts w:hint="eastAsia"/>
                <w:vertAlign w:val="baseline"/>
              </w:rPr>
              <w:t>精确控制：对字符串的表面模式（如电话号码、邮箱地址、特定关键词的出现）可以进行极高精度的匹配。</w:t>
            </w:r>
          </w:p>
          <w:p w14:paraId="3943063B">
            <w:pPr>
              <w:rPr>
                <w:rFonts w:hint="eastAsia"/>
                <w:vertAlign w:val="baseline"/>
              </w:rPr>
            </w:pPr>
          </w:p>
          <w:p w14:paraId="273E0B3B">
            <w:pPr>
              <w:rPr>
                <w:rFonts w:hint="eastAsia"/>
                <w:vertAlign w:val="baseline"/>
              </w:rPr>
            </w:pPr>
            <w:r>
              <w:rPr>
                <w:rFonts w:hint="eastAsia"/>
                <w:vertAlign w:val="baseline"/>
              </w:rPr>
              <w:t>高效快速：匹配过程非常高效，尤其在处理大规模文本时，速度远胜于复杂的模型。</w:t>
            </w:r>
          </w:p>
          <w:p w14:paraId="5B26E1B7">
            <w:pPr>
              <w:rPr>
                <w:rFonts w:hint="eastAsia"/>
                <w:vertAlign w:val="baseline"/>
              </w:rPr>
            </w:pPr>
          </w:p>
          <w:p w14:paraId="6DBD3E75">
            <w:pPr>
              <w:rPr>
                <w:vertAlign w:val="baseline"/>
              </w:rPr>
            </w:pPr>
            <w:r>
              <w:rPr>
                <w:rFonts w:hint="eastAsia"/>
                <w:vertAlign w:val="baseline"/>
              </w:rPr>
              <w:t>通用性强：几乎所有编程语言和文本编辑器都支持，是工程师的必备工具。</w:t>
            </w:r>
          </w:p>
        </w:tc>
        <w:tc>
          <w:tcPr>
            <w:tcW w:w="2472" w:type="dxa"/>
          </w:tcPr>
          <w:p w14:paraId="0A63A632">
            <w:pPr>
              <w:rPr>
                <w:rFonts w:hint="eastAsia"/>
                <w:vertAlign w:val="baseline"/>
              </w:rPr>
            </w:pPr>
            <w:r>
              <w:rPr>
                <w:rFonts w:hint="eastAsia"/>
                <w:vertAlign w:val="baseline"/>
              </w:rPr>
              <w:t>僵硬、无语义理解：最大的缺点。它只能匹配它“看到”的字符模式，完全无法理解文本背后的含义。例如，它无法知道“苹果”公司和一个水果“苹果”之间的区别。</w:t>
            </w:r>
          </w:p>
          <w:p w14:paraId="2047C376">
            <w:pPr>
              <w:rPr>
                <w:rFonts w:hint="eastAsia"/>
                <w:vertAlign w:val="baseline"/>
              </w:rPr>
            </w:pPr>
          </w:p>
          <w:p w14:paraId="0FB25851">
            <w:pPr>
              <w:rPr>
                <w:rFonts w:hint="eastAsia"/>
                <w:vertAlign w:val="baseline"/>
              </w:rPr>
            </w:pPr>
            <w:r>
              <w:rPr>
                <w:rFonts w:hint="eastAsia"/>
                <w:vertAlign w:val="baseline"/>
              </w:rPr>
              <w:t>难以维护：复杂的正则表达式公式非常难以编写和阅读，被称为“天书”。</w:t>
            </w:r>
          </w:p>
          <w:p w14:paraId="0F6AD732">
            <w:pPr>
              <w:rPr>
                <w:rFonts w:hint="eastAsia"/>
                <w:vertAlign w:val="baseline"/>
              </w:rPr>
            </w:pPr>
          </w:p>
          <w:p w14:paraId="49B1C746">
            <w:pPr>
              <w:rPr>
                <w:vertAlign w:val="baseline"/>
              </w:rPr>
            </w:pPr>
            <w:r>
              <w:rPr>
                <w:rFonts w:hint="eastAsia"/>
                <w:vertAlign w:val="baseline"/>
              </w:rPr>
              <w:t>规则穷举困难：一种含义可能有多种表达方式（如“你好”和“您好”），需要手动编写所有可能的情况，容易遗漏。。</w:t>
            </w:r>
          </w:p>
        </w:tc>
      </w:tr>
      <w:tr w14:paraId="143CA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0" w:type="dxa"/>
          </w:tcPr>
          <w:p w14:paraId="4D1FDABC">
            <w:pPr>
              <w:pStyle w:val="2"/>
              <w:keepNext w:val="0"/>
              <w:keepLines w:val="0"/>
              <w:widowControl/>
              <w:suppressLineNumbers w:val="0"/>
              <w:shd w:val="clear" w:fill="FFFFFF"/>
              <w:spacing w:before="183" w:beforeAutospacing="0" w:after="137" w:afterAutospacing="0" w:line="15" w:lineRule="atLeast"/>
              <w:ind w:left="0" w:right="0" w:firstLine="0"/>
              <w:rPr>
                <w:rFonts w:ascii="Segoe UI" w:hAnsi="Segoe UI" w:eastAsia="Segoe UI" w:cs="Segoe UI"/>
                <w:b w:val="0"/>
                <w:bCs w:val="0"/>
                <w:i w:val="0"/>
                <w:iCs w:val="0"/>
                <w:caps w:val="0"/>
                <w:color w:val="404040"/>
                <w:spacing w:val="0"/>
                <w:sz w:val="18"/>
                <w:szCs w:val="18"/>
              </w:rPr>
            </w:pPr>
            <w:r>
              <w:rPr>
                <w:rFonts w:hint="default" w:ascii="Segoe UI" w:hAnsi="Segoe UI" w:eastAsia="Segoe UI" w:cs="Segoe UI"/>
                <w:b w:val="0"/>
                <w:bCs w:val="0"/>
                <w:i w:val="0"/>
                <w:iCs w:val="0"/>
                <w:caps w:val="0"/>
                <w:color w:val="404040"/>
                <w:spacing w:val="0"/>
                <w:sz w:val="18"/>
                <w:szCs w:val="18"/>
                <w:shd w:val="clear" w:fill="FFFFFF"/>
              </w:rPr>
              <w:t>TF-IDF (Term Frequency-Inverse Document Frequency)</w:t>
            </w:r>
          </w:p>
          <w:p w14:paraId="5DEA3C4A">
            <w:pPr>
              <w:rPr>
                <w:rFonts w:hint="default" w:eastAsiaTheme="minorEastAsia"/>
                <w:b w:val="0"/>
                <w:bCs w:val="0"/>
                <w:vertAlign w:val="baseline"/>
                <w:lang w:val="en-US" w:eastAsia="zh-CN"/>
              </w:rPr>
            </w:pPr>
          </w:p>
        </w:tc>
        <w:tc>
          <w:tcPr>
            <w:tcW w:w="2538" w:type="dxa"/>
          </w:tcPr>
          <w:p w14:paraId="09480D29">
            <w:pPr>
              <w:rPr>
                <w:rFonts w:hint="eastAsia"/>
                <w:vertAlign w:val="baseline"/>
              </w:rPr>
            </w:pPr>
            <w:r>
              <w:rPr>
                <w:rFonts w:hint="eastAsia"/>
                <w:vertAlign w:val="baseline"/>
              </w:rPr>
              <w:t>一种用于信息检索和文本挖掘的统计方法。它将文本转换为一个数值向量（一串数字），以便计算机能够处理和比较。</w:t>
            </w:r>
          </w:p>
          <w:p w14:paraId="0B3D0534">
            <w:pPr>
              <w:rPr>
                <w:rFonts w:hint="eastAsia"/>
                <w:vertAlign w:val="baseline"/>
              </w:rPr>
            </w:pPr>
          </w:p>
          <w:p w14:paraId="3E9D8FE3">
            <w:pPr>
              <w:rPr>
                <w:rFonts w:hint="eastAsia"/>
                <w:vertAlign w:val="baseline"/>
              </w:rPr>
            </w:pPr>
            <w:r>
              <w:rPr>
                <w:rFonts w:hint="eastAsia"/>
                <w:vertAlign w:val="baseline"/>
              </w:rPr>
              <w:t>TF (词频)：一个词在当前文档中出现的频率。频率越高，说明该词对当前文档越重要。</w:t>
            </w:r>
          </w:p>
          <w:p w14:paraId="31D5DBF2">
            <w:pPr>
              <w:rPr>
                <w:rFonts w:hint="eastAsia"/>
                <w:vertAlign w:val="baseline"/>
              </w:rPr>
            </w:pPr>
          </w:p>
          <w:p w14:paraId="6C58CC03">
            <w:pPr>
              <w:rPr>
                <w:rFonts w:hint="eastAsia"/>
                <w:vertAlign w:val="baseline"/>
              </w:rPr>
            </w:pPr>
            <w:r>
              <w:rPr>
                <w:rFonts w:hint="eastAsia"/>
                <w:vertAlign w:val="baseline"/>
              </w:rPr>
              <w:t>IDF (逆文档频率)：一个词在所有文档（整个文档集/语料库）中出现的频率。频率越高，说明该词越常见、越普通（如“的”、“是”），区分能力就越差。</w:t>
            </w:r>
          </w:p>
          <w:p w14:paraId="01990F41">
            <w:pPr>
              <w:rPr>
                <w:rFonts w:hint="eastAsia"/>
                <w:vertAlign w:val="baseline"/>
              </w:rPr>
            </w:pPr>
          </w:p>
          <w:p w14:paraId="6D1146D8">
            <w:pPr>
              <w:rPr>
                <w:vertAlign w:val="baseline"/>
              </w:rPr>
            </w:pPr>
            <w:r>
              <w:rPr>
                <w:rFonts w:hint="eastAsia"/>
                <w:vertAlign w:val="baseline"/>
              </w:rPr>
              <w:t>TF-IDF = TF * IDF：最终值越高，表示该词对当前文档越具有代表性，越能区分该文档和其他文档。</w:t>
            </w:r>
          </w:p>
        </w:tc>
        <w:tc>
          <w:tcPr>
            <w:tcW w:w="2362" w:type="dxa"/>
          </w:tcPr>
          <w:p w14:paraId="2DA94ED8">
            <w:pPr>
              <w:rPr>
                <w:rFonts w:hint="eastAsia"/>
                <w:vertAlign w:val="baseline"/>
              </w:rPr>
            </w:pPr>
            <w:r>
              <w:rPr>
                <w:rFonts w:hint="eastAsia"/>
                <w:vertAlign w:val="baseline"/>
              </w:rPr>
              <w:t>统计直观：原理简单，易于理解和实现。</w:t>
            </w:r>
          </w:p>
          <w:p w14:paraId="4927F720">
            <w:pPr>
              <w:rPr>
                <w:rFonts w:hint="eastAsia"/>
                <w:vertAlign w:val="baseline"/>
              </w:rPr>
            </w:pPr>
          </w:p>
          <w:p w14:paraId="7B7BFF77">
            <w:pPr>
              <w:rPr>
                <w:rFonts w:hint="eastAsia"/>
                <w:vertAlign w:val="baseline"/>
              </w:rPr>
            </w:pPr>
            <w:r>
              <w:rPr>
                <w:rFonts w:hint="eastAsia"/>
                <w:vertAlign w:val="baseline"/>
              </w:rPr>
              <w:t>一定程度上的重要性衡量：能够过滤掉常见停用词，突出文档中的关键词。</w:t>
            </w:r>
          </w:p>
          <w:p w14:paraId="128E7B91">
            <w:pPr>
              <w:rPr>
                <w:rFonts w:hint="eastAsia"/>
                <w:vertAlign w:val="baseline"/>
              </w:rPr>
            </w:pPr>
          </w:p>
          <w:p w14:paraId="05F24743">
            <w:pPr>
              <w:rPr>
                <w:vertAlign w:val="baseline"/>
              </w:rPr>
            </w:pPr>
            <w:r>
              <w:rPr>
                <w:rFonts w:hint="eastAsia"/>
                <w:vertAlign w:val="baseline"/>
              </w:rPr>
              <w:t>可解释性：可以清楚地看到是哪些关键词的权重高导致了文档的相似性或检索结果。</w:t>
            </w:r>
          </w:p>
        </w:tc>
        <w:tc>
          <w:tcPr>
            <w:tcW w:w="2472" w:type="dxa"/>
          </w:tcPr>
          <w:p w14:paraId="0F5D4EF9">
            <w:pPr>
              <w:rPr>
                <w:rFonts w:hint="eastAsia"/>
                <w:vertAlign w:val="baseline"/>
              </w:rPr>
            </w:pPr>
            <w:r>
              <w:rPr>
                <w:rFonts w:hint="eastAsia"/>
                <w:vertAlign w:val="baseline"/>
              </w:rPr>
              <w:t>词袋模型 (Bag-of-Words)：完全忽略词语的顺序、语法和上下文信息。“狗咬人”和“人咬狗”的向量表示是完全一样的。</w:t>
            </w:r>
          </w:p>
          <w:p w14:paraId="3956CC49">
            <w:pPr>
              <w:rPr>
                <w:rFonts w:hint="eastAsia"/>
                <w:vertAlign w:val="baseline"/>
              </w:rPr>
            </w:pPr>
          </w:p>
          <w:p w14:paraId="3444A0CA">
            <w:pPr>
              <w:rPr>
                <w:rFonts w:hint="eastAsia"/>
                <w:vertAlign w:val="baseline"/>
              </w:rPr>
            </w:pPr>
            <w:r>
              <w:rPr>
                <w:rFonts w:hint="eastAsia"/>
                <w:vertAlign w:val="baseline"/>
              </w:rPr>
              <w:t>语义稀疏：无法捕捉词语之间的语义关系（如同义词、多义词）。“电脑”和“计算机”被视为两个完全不同的词。</w:t>
            </w:r>
          </w:p>
          <w:p w14:paraId="1624E6FA">
            <w:pPr>
              <w:rPr>
                <w:rFonts w:hint="eastAsia"/>
                <w:vertAlign w:val="baseline"/>
              </w:rPr>
            </w:pPr>
          </w:p>
          <w:p w14:paraId="448F03E3">
            <w:pPr>
              <w:rPr>
                <w:vertAlign w:val="baseline"/>
              </w:rPr>
            </w:pPr>
            <w:r>
              <w:rPr>
                <w:rFonts w:hint="eastAsia"/>
                <w:vertAlign w:val="baseline"/>
              </w:rPr>
              <w:t>依赖语料库：IDF权重高度依赖于预先选择的语料库，语料库选择不当会导致效果变差。</w:t>
            </w:r>
          </w:p>
        </w:tc>
      </w:tr>
      <w:tr w14:paraId="52328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0" w:type="dxa"/>
          </w:tcPr>
          <w:p w14:paraId="0AF30874">
            <w:pPr>
              <w:pStyle w:val="2"/>
              <w:keepNext w:val="0"/>
              <w:keepLines w:val="0"/>
              <w:widowControl/>
              <w:suppressLineNumbers w:val="0"/>
              <w:shd w:val="clear" w:fill="FFFFFF"/>
              <w:spacing w:before="183" w:beforeAutospacing="0" w:after="137" w:afterAutospacing="0" w:line="15" w:lineRule="atLeast"/>
              <w:ind w:left="0" w:right="0" w:firstLine="0"/>
              <w:rPr>
                <w:rFonts w:ascii="Segoe UI" w:hAnsi="Segoe UI" w:eastAsia="Segoe UI" w:cs="Segoe UI"/>
                <w:b w:val="0"/>
                <w:bCs w:val="0"/>
                <w:i w:val="0"/>
                <w:iCs w:val="0"/>
                <w:caps w:val="0"/>
                <w:color w:val="404040"/>
                <w:spacing w:val="0"/>
                <w:sz w:val="18"/>
                <w:szCs w:val="18"/>
              </w:rPr>
            </w:pPr>
            <w:r>
              <w:rPr>
                <w:rFonts w:hint="default" w:ascii="Segoe UI" w:hAnsi="Segoe UI" w:eastAsia="Segoe UI" w:cs="Segoe UI"/>
                <w:b w:val="0"/>
                <w:bCs w:val="0"/>
                <w:i w:val="0"/>
                <w:iCs w:val="0"/>
                <w:caps w:val="0"/>
                <w:color w:val="404040"/>
                <w:spacing w:val="0"/>
                <w:sz w:val="18"/>
                <w:szCs w:val="18"/>
                <w:shd w:val="clear" w:fill="FFFFFF"/>
              </w:rPr>
              <w:t>BERT (Bidirectional Encoder Representations from Transformers)</w:t>
            </w:r>
          </w:p>
          <w:p w14:paraId="44C87EBB">
            <w:pPr>
              <w:rPr>
                <w:rFonts w:hint="eastAsia" w:eastAsiaTheme="minorEastAsia"/>
                <w:b w:val="0"/>
                <w:bCs w:val="0"/>
                <w:vertAlign w:val="baseline"/>
                <w:lang w:val="en-US" w:eastAsia="zh-CN"/>
              </w:rPr>
            </w:pPr>
          </w:p>
        </w:tc>
        <w:tc>
          <w:tcPr>
            <w:tcW w:w="2538" w:type="dxa"/>
          </w:tcPr>
          <w:p w14:paraId="28C1B5BF">
            <w:pPr>
              <w:rPr>
                <w:rFonts w:hint="eastAsia"/>
                <w:vertAlign w:val="baseline"/>
              </w:rPr>
            </w:pPr>
            <w:r>
              <w:rPr>
                <w:rFonts w:hint="eastAsia"/>
                <w:vertAlign w:val="baseline"/>
              </w:rPr>
              <w:t>基于Transformer架构的深度双向预训练语言模型。它的核心思想是：</w:t>
            </w:r>
          </w:p>
          <w:p w14:paraId="3BDB8FD2">
            <w:pPr>
              <w:rPr>
                <w:rFonts w:hint="eastAsia"/>
                <w:vertAlign w:val="baseline"/>
              </w:rPr>
            </w:pPr>
          </w:p>
          <w:p w14:paraId="5B4DFD82">
            <w:pPr>
              <w:rPr>
                <w:rFonts w:hint="eastAsia"/>
                <w:vertAlign w:val="baseline"/>
              </w:rPr>
            </w:pPr>
            <w:r>
              <w:rPr>
                <w:rFonts w:hint="eastAsia"/>
                <w:vertAlign w:val="baseline"/>
              </w:rPr>
              <w:t>预训练 (Pre-training)：在海量无标注文本上，通过两个自监督任务（掩码语言模型 MLM 和下一句预测 NSP）进行训练，学习语言的内在规律和知识。这个过程让它获得了强大的语言理解能力。</w:t>
            </w:r>
          </w:p>
          <w:p w14:paraId="7CC2F3A6">
            <w:pPr>
              <w:rPr>
                <w:rFonts w:hint="eastAsia"/>
                <w:vertAlign w:val="baseline"/>
              </w:rPr>
            </w:pPr>
          </w:p>
          <w:p w14:paraId="03F8B76A">
            <w:pPr>
              <w:rPr>
                <w:rFonts w:hint="eastAsia"/>
                <w:vertAlign w:val="baseline"/>
              </w:rPr>
            </w:pPr>
            <w:r>
              <w:rPr>
                <w:rFonts w:hint="eastAsia"/>
                <w:vertAlign w:val="baseline"/>
              </w:rPr>
              <w:t>微调 (Fine-tuning)：在预训练好的模型基础上，针对特定的下游任务（如情感分析、问答系统）用少量标注数据进行微调，即可获得极好的性能。</w:t>
            </w:r>
          </w:p>
          <w:p w14:paraId="54B564B0">
            <w:pPr>
              <w:rPr>
                <w:rFonts w:hint="eastAsia"/>
                <w:vertAlign w:val="baseline"/>
              </w:rPr>
            </w:pPr>
          </w:p>
          <w:p w14:paraId="55E7BA2A">
            <w:pPr>
              <w:rPr>
                <w:vertAlign w:val="baseline"/>
              </w:rPr>
            </w:pPr>
            <w:r>
              <w:rPr>
                <w:rFonts w:hint="eastAsia"/>
                <w:vertAlign w:val="baseline"/>
              </w:rPr>
              <w:t>双向上下文：与传统模型从左到右或从右到左分析文本不同，BERT能同时利用一个词左右两侧的上下文信息来生成该词的表示，从而更深刻地理解词义。</w:t>
            </w:r>
          </w:p>
        </w:tc>
        <w:tc>
          <w:tcPr>
            <w:tcW w:w="2362" w:type="dxa"/>
          </w:tcPr>
          <w:p w14:paraId="09E4A226">
            <w:pPr>
              <w:rPr>
                <w:rFonts w:hint="eastAsia"/>
                <w:vertAlign w:val="baseline"/>
              </w:rPr>
            </w:pPr>
            <w:r>
              <w:rPr>
                <w:rFonts w:hint="eastAsia"/>
                <w:vertAlign w:val="baseline"/>
              </w:rPr>
              <w:t>深度上下文语义：彻底解决了多义词问题，能够根据上下文生成动态的词向量表示。例如，“苹果很甜”和“苹果发布了新手机”中的“苹果”会得到不同的向量。</w:t>
            </w:r>
          </w:p>
          <w:p w14:paraId="5C16D292">
            <w:pPr>
              <w:rPr>
                <w:rFonts w:hint="eastAsia"/>
                <w:vertAlign w:val="baseline"/>
              </w:rPr>
            </w:pPr>
          </w:p>
          <w:p w14:paraId="6AA37A36">
            <w:pPr>
              <w:rPr>
                <w:rFonts w:hint="eastAsia"/>
                <w:vertAlign w:val="baseline"/>
              </w:rPr>
            </w:pPr>
            <w:r>
              <w:rPr>
                <w:rFonts w:hint="eastAsia"/>
                <w:vertAlign w:val="baseline"/>
              </w:rPr>
              <w:t>强大的泛化能力：预训练模型包含了丰富的语言知识，通过微调可以轻松适配多种NLP任务，并大幅提升各项基准测试的纪录。</w:t>
            </w:r>
          </w:p>
          <w:p w14:paraId="67B0E27D">
            <w:pPr>
              <w:rPr>
                <w:rFonts w:hint="eastAsia"/>
                <w:vertAlign w:val="baseline"/>
              </w:rPr>
            </w:pPr>
          </w:p>
          <w:p w14:paraId="27671467">
            <w:pPr>
              <w:rPr>
                <w:vertAlign w:val="baseline"/>
              </w:rPr>
            </w:pPr>
            <w:r>
              <w:rPr>
                <w:rFonts w:hint="eastAsia"/>
                <w:vertAlign w:val="baseline"/>
              </w:rPr>
              <w:t>特征提取能力强：即使不微调，仅使用BERT生成的词向量作为特征输入给其他模型，也能取得很好的效果。</w:t>
            </w:r>
          </w:p>
        </w:tc>
        <w:tc>
          <w:tcPr>
            <w:tcW w:w="2472" w:type="dxa"/>
          </w:tcPr>
          <w:p w14:paraId="43EB61C1">
            <w:pPr>
              <w:rPr>
                <w:rFonts w:hint="eastAsia"/>
                <w:vertAlign w:val="baseline"/>
              </w:rPr>
            </w:pPr>
            <w:r>
              <w:rPr>
                <w:rFonts w:hint="eastAsia"/>
                <w:vertAlign w:val="baseline"/>
              </w:rPr>
              <w:t>计算资源消耗大：模型参数量巨大（数亿甚至数亿），训练和推理需要大量的GPU计算资源和时间。</w:t>
            </w:r>
          </w:p>
          <w:p w14:paraId="7FD9DD6C">
            <w:pPr>
              <w:rPr>
                <w:rFonts w:hint="eastAsia"/>
                <w:vertAlign w:val="baseline"/>
              </w:rPr>
            </w:pPr>
          </w:p>
          <w:p w14:paraId="1F5B1B27">
            <w:pPr>
              <w:rPr>
                <w:rFonts w:hint="eastAsia"/>
                <w:vertAlign w:val="baseline"/>
              </w:rPr>
            </w:pPr>
            <w:r>
              <w:rPr>
                <w:rFonts w:hint="eastAsia"/>
                <w:vertAlign w:val="baseline"/>
              </w:rPr>
              <w:t>黑盒模型：模型决策过程难以解释，不像TF-IDF那样直观。</w:t>
            </w:r>
          </w:p>
          <w:p w14:paraId="4FC85679">
            <w:pPr>
              <w:rPr>
                <w:rFonts w:hint="eastAsia"/>
                <w:vertAlign w:val="baseline"/>
              </w:rPr>
            </w:pPr>
          </w:p>
          <w:p w14:paraId="7C3C0B9C">
            <w:pPr>
              <w:rPr>
                <w:vertAlign w:val="baseline"/>
              </w:rPr>
            </w:pPr>
            <w:r>
              <w:rPr>
                <w:rFonts w:hint="eastAsia"/>
                <w:vertAlign w:val="baseline"/>
              </w:rPr>
              <w:t>静态微调：微调后的模型参数是固定的，无法在推理时动态适应新的信息。</w:t>
            </w:r>
          </w:p>
        </w:tc>
      </w:tr>
      <w:tr w14:paraId="490B5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0" w:type="dxa"/>
          </w:tcPr>
          <w:p w14:paraId="1BE3F830">
            <w:pPr>
              <w:pStyle w:val="2"/>
              <w:keepNext w:val="0"/>
              <w:keepLines w:val="0"/>
              <w:widowControl/>
              <w:suppressLineNumbers w:val="0"/>
              <w:shd w:val="clear" w:fill="FFFFFF"/>
              <w:spacing w:before="183" w:beforeAutospacing="0" w:after="137" w:afterAutospacing="0" w:line="15" w:lineRule="atLeast"/>
              <w:ind w:left="0" w:right="0" w:firstLine="0"/>
              <w:rPr>
                <w:rFonts w:ascii="Segoe UI" w:hAnsi="Segoe UI" w:eastAsia="Segoe UI" w:cs="Segoe UI"/>
                <w:b w:val="0"/>
                <w:bCs w:val="0"/>
                <w:i w:val="0"/>
                <w:iCs w:val="0"/>
                <w:caps w:val="0"/>
                <w:color w:val="404040"/>
                <w:spacing w:val="0"/>
                <w:sz w:val="18"/>
                <w:szCs w:val="18"/>
              </w:rPr>
            </w:pPr>
            <w:r>
              <w:rPr>
                <w:rFonts w:hint="default" w:ascii="Segoe UI" w:hAnsi="Segoe UI" w:eastAsia="Segoe UI" w:cs="Segoe UI"/>
                <w:b w:val="0"/>
                <w:bCs w:val="0"/>
                <w:i w:val="0"/>
                <w:iCs w:val="0"/>
                <w:caps w:val="0"/>
                <w:color w:val="404040"/>
                <w:spacing w:val="0"/>
                <w:sz w:val="18"/>
                <w:szCs w:val="18"/>
                <w:shd w:val="clear" w:fill="FFFFFF"/>
              </w:rPr>
              <w:t>大语言模型 (Large Language Model, LLM)</w:t>
            </w:r>
          </w:p>
          <w:p w14:paraId="7E6A15D7">
            <w:pPr>
              <w:rPr>
                <w:b w:val="0"/>
                <w:bCs w:val="0"/>
                <w:vertAlign w:val="baseline"/>
              </w:rPr>
            </w:pPr>
          </w:p>
        </w:tc>
        <w:tc>
          <w:tcPr>
            <w:tcW w:w="2538" w:type="dxa"/>
          </w:tcPr>
          <w:p w14:paraId="646EF701">
            <w:pPr>
              <w:rPr>
                <w:rFonts w:hint="eastAsia"/>
                <w:vertAlign w:val="baseline"/>
              </w:rPr>
            </w:pPr>
            <w:r>
              <w:rPr>
                <w:rFonts w:hint="eastAsia"/>
                <w:vertAlign w:val="baseline"/>
              </w:rPr>
              <w:t>如GPT系列、LLaMA等，是比BERT规模更大（参数达千亿甚至万亿）、训练数据更多（覆盖整个互联网文本、代码、书籍等）的自回归或自编码语言模型。它们通常也基于Transformer架构，但训练目标和规模发生了质变。</w:t>
            </w:r>
          </w:p>
          <w:p w14:paraId="65992B9A">
            <w:pPr>
              <w:rPr>
                <w:rFonts w:hint="eastAsia"/>
                <w:vertAlign w:val="baseline"/>
              </w:rPr>
            </w:pPr>
          </w:p>
          <w:p w14:paraId="6CA7DBEC">
            <w:pPr>
              <w:rPr>
                <w:rFonts w:hint="eastAsia"/>
                <w:vertAlign w:val="baseline"/>
              </w:rPr>
            </w:pPr>
            <w:r>
              <w:rPr>
                <w:rFonts w:hint="eastAsia"/>
                <w:vertAlign w:val="baseline"/>
              </w:rPr>
              <w:t>核心任务是生成：根据给定的上文（提示），以概率预测下一个最可能的词/ token，并循环往复地生成连贯的文本。</w:t>
            </w:r>
          </w:p>
          <w:p w14:paraId="5CEE4A90">
            <w:pPr>
              <w:rPr>
                <w:rFonts w:hint="eastAsia"/>
                <w:vertAlign w:val="baseline"/>
              </w:rPr>
            </w:pPr>
          </w:p>
          <w:p w14:paraId="1F9D2F39">
            <w:pPr>
              <w:rPr>
                <w:rFonts w:hint="eastAsia"/>
                <w:vertAlign w:val="baseline"/>
              </w:rPr>
            </w:pPr>
            <w:r>
              <w:rPr>
                <w:rFonts w:hint="eastAsia"/>
                <w:vertAlign w:val="baseline"/>
              </w:rPr>
              <w:t>涌现能力 (Emergent Ability)：当模型规模超过某个阈值后，会产生小模型不具备的能力，如复杂的推理、思维链、代码生成等。</w:t>
            </w:r>
          </w:p>
          <w:p w14:paraId="75EFE65C">
            <w:pPr>
              <w:rPr>
                <w:rFonts w:hint="eastAsia"/>
                <w:vertAlign w:val="baseline"/>
              </w:rPr>
            </w:pPr>
          </w:p>
          <w:p w14:paraId="5AA7A0DD">
            <w:pPr>
              <w:rPr>
                <w:vertAlign w:val="baseline"/>
              </w:rPr>
            </w:pPr>
            <w:r>
              <w:rPr>
                <w:rFonts w:hint="eastAsia"/>
                <w:vertAlign w:val="baseline"/>
              </w:rPr>
              <w:t>情境学习 (In-Context Learning)：无需更新模型参数，仅通过几个示例（Few-shot）或任务描述（Zero-shot）就能让模型理解并执行新任务。</w:t>
            </w:r>
          </w:p>
        </w:tc>
        <w:tc>
          <w:tcPr>
            <w:tcW w:w="2362" w:type="dxa"/>
          </w:tcPr>
          <w:p w14:paraId="719DDE66">
            <w:pPr>
              <w:rPr>
                <w:rFonts w:hint="eastAsia"/>
                <w:vertAlign w:val="baseline"/>
              </w:rPr>
            </w:pPr>
            <w:r>
              <w:rPr>
                <w:rFonts w:hint="eastAsia"/>
                <w:vertAlign w:val="baseline"/>
              </w:rPr>
              <w:t>通用性与生成能力：不再是单一功能的模型，而是一个“万能”的文本理解和生成基础。可以对话、翻译、总结、创作、编程等，几乎无所不能。</w:t>
            </w:r>
          </w:p>
          <w:p w14:paraId="1270FEEF">
            <w:pPr>
              <w:rPr>
                <w:rFonts w:hint="eastAsia"/>
                <w:vertAlign w:val="baseline"/>
              </w:rPr>
            </w:pPr>
          </w:p>
          <w:p w14:paraId="6F52A20A">
            <w:pPr>
              <w:rPr>
                <w:rFonts w:hint="eastAsia"/>
                <w:vertAlign w:val="baseline"/>
              </w:rPr>
            </w:pPr>
            <w:r>
              <w:rPr>
                <w:rFonts w:hint="eastAsia"/>
                <w:vertAlign w:val="baseline"/>
              </w:rPr>
              <w:t>强大的推理和泛化能力：能够进行一定程度的逻辑推理、知识运用和类比，处理未知任务的能力极强。</w:t>
            </w:r>
          </w:p>
          <w:p w14:paraId="2DEF827E">
            <w:pPr>
              <w:rPr>
                <w:rFonts w:hint="eastAsia"/>
                <w:vertAlign w:val="baseline"/>
              </w:rPr>
            </w:pPr>
          </w:p>
          <w:p w14:paraId="6A22805E">
            <w:pPr>
              <w:rPr>
                <w:vertAlign w:val="baseline"/>
              </w:rPr>
            </w:pPr>
            <w:r>
              <w:rPr>
                <w:rFonts w:hint="eastAsia"/>
                <w:vertAlign w:val="baseline"/>
              </w:rPr>
              <w:t>自然的人机交互：通过提示词（Prompt）即可与之交互，门槛极低。</w:t>
            </w:r>
          </w:p>
        </w:tc>
        <w:tc>
          <w:tcPr>
            <w:tcW w:w="2472" w:type="dxa"/>
          </w:tcPr>
          <w:p w14:paraId="15EDF5DA">
            <w:pPr>
              <w:rPr>
                <w:rFonts w:hint="eastAsia"/>
                <w:vertAlign w:val="baseline"/>
              </w:rPr>
            </w:pPr>
            <w:r>
              <w:rPr>
                <w:rFonts w:hint="eastAsia"/>
                <w:vertAlign w:val="baseline"/>
              </w:rPr>
              <w:t>巨大的计算和资源消耗：训练成本高达数百万美元，需要庞大的算力基础设施，碳排放高。</w:t>
            </w:r>
          </w:p>
          <w:p w14:paraId="761097DA">
            <w:pPr>
              <w:rPr>
                <w:rFonts w:hint="eastAsia"/>
                <w:vertAlign w:val="baseline"/>
              </w:rPr>
            </w:pPr>
          </w:p>
          <w:p w14:paraId="6AC547CE">
            <w:pPr>
              <w:rPr>
                <w:rFonts w:hint="eastAsia"/>
                <w:vertAlign w:val="baseline"/>
              </w:rPr>
            </w:pPr>
            <w:r>
              <w:rPr>
                <w:rFonts w:hint="eastAsia"/>
                <w:vertAlign w:val="baseline"/>
              </w:rPr>
              <w:t>“幻觉” (Hallucination)：会生成看似合理但实际不正确或不存在的信息，这是目前最棘手的问题。</w:t>
            </w:r>
          </w:p>
          <w:p w14:paraId="77CE6C98">
            <w:pPr>
              <w:rPr>
                <w:rFonts w:hint="eastAsia"/>
                <w:vertAlign w:val="baseline"/>
              </w:rPr>
            </w:pPr>
          </w:p>
          <w:p w14:paraId="62FF473D">
            <w:pPr>
              <w:rPr>
                <w:rFonts w:hint="eastAsia"/>
                <w:vertAlign w:val="baseline"/>
              </w:rPr>
            </w:pPr>
            <w:r>
              <w:rPr>
                <w:rFonts w:hint="eastAsia"/>
                <w:vertAlign w:val="baseline"/>
              </w:rPr>
              <w:t>偏见与毒性：会放大训练数据中存在的社会偏见、歧视性言论和错误观点。</w:t>
            </w:r>
          </w:p>
          <w:p w14:paraId="69D56DD9">
            <w:pPr>
              <w:rPr>
                <w:rFonts w:hint="eastAsia"/>
                <w:vertAlign w:val="baseline"/>
              </w:rPr>
            </w:pPr>
          </w:p>
          <w:p w14:paraId="778E81A3">
            <w:pPr>
              <w:rPr>
                <w:vertAlign w:val="baseline"/>
              </w:rPr>
            </w:pPr>
            <w:r>
              <w:rPr>
                <w:rFonts w:hint="eastAsia"/>
                <w:vertAlign w:val="baseline"/>
              </w:rPr>
              <w:t>知识截止：模型的知识仅限于其训练数据截止的日期，无法获取新知识（除非通过后续技术如RAG）。</w:t>
            </w:r>
            <w:bookmarkStart w:id="0" w:name="_GoBack"/>
            <w:bookmarkEnd w:id="0"/>
          </w:p>
        </w:tc>
      </w:tr>
    </w:tbl>
    <w:p w14:paraId="36AEB85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A01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2025-08-28T14:12:12Z</dcterms:created>
  <dc:creator>Lenovo</dc:creator>
  <cp:lastModifiedBy>_pangbeng</cp:lastModifiedBy>
  <dcterms:modified xsi:type="dcterms:W3CDTF">2025-08-28T14:22:51Z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eyJoZGlkIjoiNjU1MWQzOTNiMTA1NTE0ZGViYjNlY2IwNjE2NmUxNWEiLCJ1c2VySWQiOiIyMzc2MDY5OTYifQ==</vt:lpwstr>
  </property>
  <property fmtid="{D5CDD505-2E9C-101B-9397-08002B2CF9AE}" pid="4" name="ICV">
    <vt:lpwstr>41F27E81508B4704B605B723E19E8601_12</vt:lpwstr>
  </property>
</Properties>
</file>