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23CCAA" w14:textId="77777777" w:rsidR="00010951" w:rsidRPr="00970A5D" w:rsidRDefault="00010951" w:rsidP="00010951">
      <w:pPr>
        <w:spacing w:line="400" w:lineRule="exact"/>
        <w:ind w:firstLineChars="196" w:firstLine="551"/>
        <w:rPr>
          <w:b/>
          <w:sz w:val="28"/>
          <w:szCs w:val="28"/>
        </w:rPr>
      </w:pPr>
      <w:r w:rsidRPr="00970A5D">
        <w:rPr>
          <w:rFonts w:hint="eastAsia"/>
          <w:b/>
          <w:sz w:val="28"/>
          <w:szCs w:val="28"/>
        </w:rPr>
        <w:t>有紀有堂</w:t>
      </w:r>
    </w:p>
    <w:p w14:paraId="72DBBF6C" w14:textId="77777777" w:rsidR="00010951" w:rsidRPr="00B1556F" w:rsidRDefault="00010951" w:rsidP="00010951">
      <w:pPr>
        <w:spacing w:line="400" w:lineRule="exact"/>
        <w:ind w:firstLineChars="196" w:firstLine="470"/>
        <w:rPr>
          <w:b/>
          <w:sz w:val="28"/>
          <w:szCs w:val="28"/>
        </w:rPr>
      </w:pPr>
      <w:r w:rsidRPr="00AF1CE4">
        <w:rPr>
          <w:rFonts w:hint="eastAsia"/>
          <w:sz w:val="24"/>
          <w:szCs w:val="24"/>
        </w:rPr>
        <w:t>《終南篇》‘終南何有？有紀有堂’，毛</w:t>
      </w:r>
      <w:proofErr w:type="gramStart"/>
      <w:r w:rsidRPr="00AF1CE4">
        <w:rPr>
          <w:rFonts w:hint="eastAsia"/>
          <w:sz w:val="24"/>
          <w:szCs w:val="24"/>
        </w:rPr>
        <w:t>傳</w:t>
      </w:r>
      <w:proofErr w:type="gramEnd"/>
      <w:r w:rsidRPr="00AF1CE4">
        <w:rPr>
          <w:rFonts w:hint="eastAsia"/>
          <w:sz w:val="24"/>
          <w:szCs w:val="24"/>
        </w:rPr>
        <w:t>曰：‘紀，基也；堂，畢道平如堂也。’引之謹案：‘終南何有’，設問山所有之物耳。山基與畢道仍是山，非山之所有也。今以全詩</w:t>
      </w:r>
      <w:proofErr w:type="gramStart"/>
      <w:r w:rsidRPr="00AF1CE4">
        <w:rPr>
          <w:rFonts w:hint="eastAsia"/>
          <w:sz w:val="24"/>
          <w:szCs w:val="24"/>
        </w:rPr>
        <w:t>之例考之</w:t>
      </w:r>
      <w:proofErr w:type="gramEnd"/>
      <w:r w:rsidRPr="00AF1CE4">
        <w:rPr>
          <w:rFonts w:hint="eastAsia"/>
          <w:sz w:val="24"/>
          <w:szCs w:val="24"/>
        </w:rPr>
        <w:t>，如‘山有榛’、‘山有扶蘇’、‘山有樞’、‘山有苞櫟’、‘山有嘉卉’、‘侯栗侯梅’、‘山有蕨薇’、‘南山有臺’、‘北山有萊’，凡云山有某物者，皆指山中之草木而言。又如‘</w:t>
      </w:r>
      <w:r>
        <w:rPr>
          <w:rFonts w:hint="eastAsia"/>
          <w:sz w:val="24"/>
          <w:szCs w:val="24"/>
        </w:rPr>
        <w:t>丘</w:t>
      </w:r>
      <w:r w:rsidRPr="00AF1CE4">
        <w:rPr>
          <w:rFonts w:hint="eastAsia"/>
          <w:sz w:val="24"/>
          <w:szCs w:val="24"/>
        </w:rPr>
        <w:t>中有麻’、‘</w:t>
      </w:r>
      <w:r>
        <w:rPr>
          <w:rFonts w:hint="eastAsia"/>
          <w:sz w:val="24"/>
          <w:szCs w:val="24"/>
        </w:rPr>
        <w:t>丘</w:t>
      </w:r>
      <w:r w:rsidRPr="00AF1CE4">
        <w:rPr>
          <w:rFonts w:hint="eastAsia"/>
          <w:sz w:val="24"/>
          <w:szCs w:val="24"/>
        </w:rPr>
        <w:t>中有麥’、</w:t>
      </w:r>
      <w:r>
        <w:rPr>
          <w:rFonts w:hint="eastAsia"/>
          <w:sz w:val="24"/>
          <w:szCs w:val="24"/>
        </w:rPr>
        <w:t>‘丘</w:t>
      </w:r>
      <w:r w:rsidRPr="00AF1CE4">
        <w:rPr>
          <w:rFonts w:hint="eastAsia"/>
          <w:sz w:val="24"/>
          <w:szCs w:val="24"/>
        </w:rPr>
        <w:t>中有李’、‘山有扶蘇’、‘隰有荷華’、‘山有橋松’、‘隰有遊龍’、‘園有桃’、‘園有棘’、‘山有樞’、‘隰有榆’、‘山有栲’、‘隰有杻’、‘山有漆’、‘隰有栗’、‘阪有漆’、‘隰有栗’、‘阪有桑’、‘隰有楊’、‘山有苞櫟’、‘隰有六駮</w:t>
      </w:r>
      <w:r>
        <w:rPr>
          <w:rFonts w:hint="eastAsia"/>
          <w:sz w:val="24"/>
          <w:szCs w:val="24"/>
        </w:rPr>
        <w:t>’、</w:t>
      </w:r>
      <w:r w:rsidRPr="00AF1CE4">
        <w:rPr>
          <w:rFonts w:ascii="SimSun" w:hAnsi="SimSun" w:hint="eastAsia"/>
          <w:sz w:val="18"/>
          <w:szCs w:val="18"/>
        </w:rPr>
        <w:t>《毛傳》曰：‘駮，如馬倨牙食虎豹。’錢氏</w:t>
      </w:r>
      <w:proofErr w:type="gramStart"/>
      <w:r w:rsidRPr="00AF1CE4">
        <w:rPr>
          <w:rFonts w:ascii="SimSun" w:hAnsi="SimSun" w:hint="eastAsia"/>
          <w:sz w:val="18"/>
          <w:szCs w:val="18"/>
        </w:rPr>
        <w:t>曉</w:t>
      </w:r>
      <w:proofErr w:type="gramEnd"/>
      <w:r w:rsidRPr="00AF1CE4">
        <w:rPr>
          <w:rFonts w:ascii="SimSun" w:hAnsi="SimSun" w:hint="eastAsia"/>
          <w:sz w:val="18"/>
          <w:szCs w:val="18"/>
        </w:rPr>
        <w:t>徵《答問》曰：‘《詩》“中山有隰”，有對舉者皆草木之類，此“六駮”必草木之名，非獸名也。《釋木》云：“駮，赤李，謂李之子赤者也。”其即《詩》之“六駮”乎？’</w:t>
      </w:r>
      <w:r w:rsidRPr="00AF1CE4">
        <w:rPr>
          <w:rFonts w:hint="eastAsia"/>
          <w:sz w:val="24"/>
          <w:szCs w:val="24"/>
        </w:rPr>
        <w:t>‘山有苞棣’、‘隰有樹檖’、‘墓門有棘’、‘墓門有梅’、‘南山有臺’、‘北山有萊’、‘南山有桑’、‘北山有楊’、‘南山有杞’、‘北山有李’、‘南山有栲’、‘北山有杻’、‘南山有枸’、‘北山有楰’，凡首章言草木者，二</w:t>
      </w:r>
      <w:proofErr w:type="gramStart"/>
      <w:r w:rsidRPr="00AF1CE4">
        <w:rPr>
          <w:rFonts w:hint="eastAsia"/>
          <w:sz w:val="24"/>
          <w:szCs w:val="24"/>
        </w:rPr>
        <w:t>章三章四章五</w:t>
      </w:r>
      <w:proofErr w:type="gramEnd"/>
      <w:r w:rsidRPr="00AF1CE4">
        <w:rPr>
          <w:rFonts w:hint="eastAsia"/>
          <w:sz w:val="24"/>
          <w:szCs w:val="24"/>
        </w:rPr>
        <w:t>章亦皆言草木，此不易之例也。今首章言木而二章乃言山，則既與首章不合，又與全詩之例不符矣。今案：‘紀’讀爲‘杞’，‘堂’讀爲‘棠’。‘條’、‘梅’、‘杞’、</w:t>
      </w:r>
      <w:proofErr w:type="gramStart"/>
      <w:r w:rsidRPr="00AF1CE4">
        <w:rPr>
          <w:rFonts w:hint="eastAsia"/>
          <w:sz w:val="24"/>
          <w:szCs w:val="24"/>
        </w:rPr>
        <w:t>‘棠’皆木名</w:t>
      </w:r>
      <w:proofErr w:type="gramEnd"/>
      <w:r w:rsidRPr="00AF1CE4">
        <w:rPr>
          <w:rFonts w:hint="eastAsia"/>
          <w:sz w:val="24"/>
          <w:szCs w:val="24"/>
        </w:rPr>
        <w:t>也。</w:t>
      </w:r>
      <w:r w:rsidRPr="00AF1CE4">
        <w:rPr>
          <w:rFonts w:ascii="SimSun" w:hAnsi="SimSun" w:hint="eastAsia"/>
          <w:sz w:val="18"/>
          <w:szCs w:val="18"/>
        </w:rPr>
        <w:t>案《爾雅》曰：‘杜赤棠，白者棠。’‘杜赤棠’釋詩《有杕》之‘杜’。‘白者棠’，正釋‘有杞有棠’也。）‘紀’、‘堂’假借字耳，（《左氏春秋》</w:t>
      </w:r>
      <w:proofErr w:type="gramStart"/>
      <w:r w:rsidRPr="00AF1CE4">
        <w:rPr>
          <w:rFonts w:ascii="SimSun" w:hAnsi="SimSun" w:hint="eastAsia"/>
          <w:sz w:val="18"/>
          <w:szCs w:val="18"/>
        </w:rPr>
        <w:t>桓</w:t>
      </w:r>
      <w:proofErr w:type="gramEnd"/>
      <w:r w:rsidRPr="00AF1CE4">
        <w:rPr>
          <w:rFonts w:ascii="SimSun" w:hAnsi="SimSun" w:hint="eastAsia"/>
          <w:sz w:val="18"/>
          <w:szCs w:val="18"/>
        </w:rPr>
        <w:t>二年‘杞侯來朝’，《公羊》《穀梁》並作‘紀侯’。三年‘公會杞侯於郕’，《公羊》作‘紀侯’。《廣韻》‘堂’字注引《風俗通》曰：‘堂，楚邑大夫五尚爲之，其後氏焉。’即昭二十年‘棠君尚’也。‘棠’字注曰：‘吴王闔閭弟夫溉奔楚，爲棠谿氏。’定四年《左傳》作‘堂谿’。《楚辭·九歎》‘執棠谿以刜蓬兮’，王注曰：‘棠谿，利劍也。’《廣雅》作‘堂谿’。《史記·齊世家》索隱引《管子》‘棠巫’，今《管子·小稱篇》作‘堂巫’，是‘杞’、‘紀’、‘棠’、‘堂’古字並通也。凡毛詩之字類多假借，故韓詩‘逶迤逶迤’，毛詩‘逶迤’作‘委蛇’，韓詩‘於嗟敻兮’，毛詩‘敻’作‘洵’，韓詩‘綠</w:t>
      </w:r>
      <w:r w:rsidRPr="00AF1CE4">
        <w:rPr>
          <w:rFonts w:ascii="SimSun" w:eastAsia="宋体-方正超大字符集" w:hAnsi="SimSun" w:cs="宋体-方正超大字符集" w:hint="eastAsia"/>
          <w:sz w:val="18"/>
          <w:szCs w:val="18"/>
        </w:rPr>
        <w:t>𦺇</w:t>
      </w:r>
      <w:r w:rsidRPr="00AF1CE4">
        <w:rPr>
          <w:rFonts w:ascii="SimSun" w:hAnsi="SimSun" w:hint="eastAsia"/>
          <w:sz w:val="18"/>
          <w:szCs w:val="18"/>
        </w:rPr>
        <w:t>猗猗’，毛詩</w:t>
      </w:r>
      <w:r w:rsidRPr="00AF1CE4">
        <w:rPr>
          <w:rFonts w:ascii="SimSun" w:eastAsia="宋体-方正超大字符集" w:hAnsi="宋体-方正超大字符集" w:cs="宋体-方正超大字符集" w:hint="eastAsia"/>
          <w:sz w:val="18"/>
          <w:szCs w:val="18"/>
        </w:rPr>
        <w:t>𦺇</w:t>
      </w:r>
      <w:r w:rsidRPr="00AF1CE4">
        <w:rPr>
          <w:rFonts w:ascii="SimSun" w:hAnsi="SimSun" w:hint="eastAsia"/>
          <w:sz w:val="18"/>
          <w:szCs w:val="18"/>
        </w:rPr>
        <w:t>作竹，若斯之類，不可枚舉。</w:t>
      </w:r>
      <w:r w:rsidRPr="00AF1CE4">
        <w:rPr>
          <w:rFonts w:hint="eastAsia"/>
          <w:sz w:val="24"/>
          <w:szCs w:val="24"/>
        </w:rPr>
        <w:t>考《白帖·終南山類》引詩正作‘有杞有棠’，唐時齊魯詩皆亡，唯韓詩尚存，則所引蓋韓詩也。</w:t>
      </w:r>
      <w:r w:rsidRPr="00AF1CE4">
        <w:rPr>
          <w:rFonts w:ascii="SimSun" w:hAnsi="SimSun" w:hint="eastAsia"/>
          <w:sz w:val="18"/>
          <w:szCs w:val="18"/>
        </w:rPr>
        <w:t>柳宗元《終南山祠堂碑》曰：‘其物産之厚，器用之出，則璆琳琅玕，《夏書》載焉，紀堂條梅，《秦風》詠焉。’宗元以紀堂爲終南之物産，則是讀‘紀’爲‘杞’，讀‘堂’爲‘棠’，蓋亦本韓詩也。</w:t>
      </w:r>
      <w:r w:rsidRPr="00AF1CE4">
        <w:rPr>
          <w:rFonts w:hint="eastAsia"/>
          <w:sz w:val="24"/>
          <w:szCs w:val="24"/>
        </w:rPr>
        <w:t>且首章言‘有條有梅’，二章言‘有紀有堂’，首章言‘錦衣狐裘’，二章言‘黻衣繡裳’，‘條’、‘梅’、‘紀’、‘堂’之皆爲木，亦猶‘錦衣’、‘黻衣’之皆爲衣也。</w:t>
      </w:r>
      <w:proofErr w:type="gramStart"/>
      <w:r w:rsidRPr="00AF1CE4">
        <w:rPr>
          <w:rFonts w:hint="eastAsia"/>
          <w:sz w:val="24"/>
          <w:szCs w:val="24"/>
        </w:rPr>
        <w:t>自毛公</w:t>
      </w:r>
      <w:proofErr w:type="gramEnd"/>
      <w:r w:rsidRPr="00AF1CE4">
        <w:rPr>
          <w:rFonts w:hint="eastAsia"/>
          <w:sz w:val="24"/>
          <w:szCs w:val="24"/>
        </w:rPr>
        <w:t>誤釋‘紀堂’爲山，而</w:t>
      </w:r>
      <w:proofErr w:type="gramStart"/>
      <w:r w:rsidRPr="00AF1CE4">
        <w:rPr>
          <w:rFonts w:hint="eastAsia"/>
          <w:sz w:val="24"/>
          <w:szCs w:val="24"/>
        </w:rPr>
        <w:t>崔靈恩本‘紀’</w:t>
      </w:r>
      <w:proofErr w:type="gramEnd"/>
      <w:r w:rsidRPr="00AF1CE4">
        <w:rPr>
          <w:rFonts w:hint="eastAsia"/>
          <w:sz w:val="24"/>
          <w:szCs w:val="24"/>
        </w:rPr>
        <w:t>遂作‘屺’，此真所謂説誤</w:t>
      </w:r>
      <w:proofErr w:type="gramStart"/>
      <w:r w:rsidRPr="00AF1CE4">
        <w:rPr>
          <w:rFonts w:hint="eastAsia"/>
          <w:sz w:val="24"/>
          <w:szCs w:val="24"/>
        </w:rPr>
        <w:t>於</w:t>
      </w:r>
      <w:proofErr w:type="gramEnd"/>
      <w:r w:rsidRPr="00AF1CE4">
        <w:rPr>
          <w:rFonts w:hint="eastAsia"/>
          <w:sz w:val="24"/>
          <w:szCs w:val="24"/>
        </w:rPr>
        <w:t>前、文變</w:t>
      </w:r>
      <w:proofErr w:type="gramStart"/>
      <w:r w:rsidRPr="00AF1CE4">
        <w:rPr>
          <w:rFonts w:hint="eastAsia"/>
          <w:sz w:val="24"/>
          <w:szCs w:val="24"/>
        </w:rPr>
        <w:t>於後</w:t>
      </w:r>
      <w:proofErr w:type="gramEnd"/>
      <w:r w:rsidRPr="00AF1CE4">
        <w:rPr>
          <w:rFonts w:hint="eastAsia"/>
          <w:sz w:val="24"/>
          <w:szCs w:val="24"/>
        </w:rPr>
        <w:t>者矣。</w:t>
      </w:r>
      <w:r>
        <w:rPr>
          <w:sz w:val="24"/>
          <w:szCs w:val="24"/>
        </w:rPr>
        <w:br/>
      </w:r>
      <w:r>
        <w:rPr>
          <w:sz w:val="24"/>
          <w:szCs w:val="24"/>
        </w:rPr>
        <w:br/>
      </w:r>
      <w:r>
        <w:rPr>
          <w:sz w:val="24"/>
          <w:szCs w:val="24"/>
        </w:rPr>
        <w:br/>
      </w:r>
      <w:r>
        <w:rPr>
          <w:sz w:val="24"/>
          <w:szCs w:val="24"/>
        </w:rPr>
        <w:br/>
      </w:r>
      <w:r>
        <w:rPr>
          <w:sz w:val="24"/>
          <w:szCs w:val="24"/>
        </w:rPr>
        <w:br/>
      </w:r>
      <w:r w:rsidRPr="00B1556F">
        <w:rPr>
          <w:rFonts w:hint="eastAsia"/>
          <w:b/>
          <w:sz w:val="28"/>
          <w:szCs w:val="28"/>
        </w:rPr>
        <w:lastRenderedPageBreak/>
        <w:t>終風且暴</w:t>
      </w:r>
    </w:p>
    <w:p w14:paraId="734B99DA" w14:textId="77777777" w:rsidR="00010951" w:rsidRDefault="00010951" w:rsidP="00010951">
      <w:pPr>
        <w:spacing w:line="400" w:lineRule="exact"/>
        <w:rPr>
          <w:sz w:val="24"/>
          <w:szCs w:val="24"/>
        </w:rPr>
      </w:pPr>
      <w:r w:rsidRPr="00BD36BE">
        <w:rPr>
          <w:rFonts w:hint="eastAsia"/>
          <w:sz w:val="24"/>
          <w:szCs w:val="24"/>
        </w:rPr>
        <w:t>家大人曰：《終風篇》‘終風且暴’，《毛詩》曰：‘終日風爲終風。’《韓詩》曰：‘終風，西風也。’此皆緣詞生訓，非經文本義。‘終’猶既也，言既風且暴也。</w:t>
      </w:r>
      <w:r w:rsidRPr="00BD36BE">
        <w:rPr>
          <w:rFonts w:ascii="SimSun" w:hAnsi="SimSun" w:hint="eastAsia"/>
          <w:sz w:val="18"/>
          <w:szCs w:val="18"/>
        </w:rPr>
        <w:t>《爾雅》曰：‘南風謂之凱風，東風謂之谷風，北風謂之涼風，西風謂之泰風，焚輪謂之頹，回風爲飄。’以上六句通釋《詩》詞而不及‘終風’。又曰：‘日出而風爲暴，風而雨土爲霾，陰而風爲曀。’以上三句</w:t>
      </w:r>
      <w:proofErr w:type="gramStart"/>
      <w:r w:rsidRPr="00BD36BE">
        <w:rPr>
          <w:rFonts w:ascii="SimSun" w:hAnsi="SimSun" w:hint="eastAsia"/>
          <w:sz w:val="18"/>
          <w:szCs w:val="18"/>
        </w:rPr>
        <w:t>專</w:t>
      </w:r>
      <w:proofErr w:type="gramEnd"/>
      <w:r w:rsidRPr="00BD36BE">
        <w:rPr>
          <w:rFonts w:ascii="SimSun" w:hAnsi="SimSun" w:hint="eastAsia"/>
          <w:sz w:val="18"/>
          <w:szCs w:val="18"/>
        </w:rPr>
        <w:t>釋此《詩》之文而亦不及‘終風’。然則‘終’爲語詞明矣。</w:t>
      </w:r>
      <w:r w:rsidRPr="00BD36BE">
        <w:rPr>
          <w:rFonts w:hint="eastAsia"/>
          <w:sz w:val="24"/>
          <w:szCs w:val="24"/>
        </w:rPr>
        <w:t>《燕燕》曰：‘終温且惠，淑慎其身。’《北門》曰：‘終窶且貧，莫知我艱。’《小雅·伐木》曰：‘神之聽之，終和且平。’</w:t>
      </w:r>
      <w:r w:rsidRPr="00BD36BE">
        <w:rPr>
          <w:rFonts w:ascii="SimSun" w:hAnsi="SimSun" w:hint="eastAsia"/>
          <w:sz w:val="18"/>
          <w:szCs w:val="18"/>
        </w:rPr>
        <w:t>（《商頌·綍》曰：‘既和且平。’</w:t>
      </w:r>
      <w:r w:rsidRPr="00BD36BE">
        <w:rPr>
          <w:rFonts w:hint="eastAsia"/>
          <w:sz w:val="24"/>
          <w:szCs w:val="24"/>
        </w:rPr>
        <w:t>《甫田》曰：‘禾易長畝，終善且有。’《正月》曰：‘終其永懷，又窘陰雨。’‘終’字皆當訓爲</w:t>
      </w:r>
      <w:proofErr w:type="gramStart"/>
      <w:r w:rsidRPr="00BD36BE">
        <w:rPr>
          <w:rFonts w:hint="eastAsia"/>
          <w:sz w:val="24"/>
          <w:szCs w:val="24"/>
        </w:rPr>
        <w:t>既</w:t>
      </w:r>
      <w:proofErr w:type="gramEnd"/>
      <w:r w:rsidRPr="00BD36BE">
        <w:rPr>
          <w:rFonts w:hint="eastAsia"/>
          <w:sz w:val="24"/>
          <w:szCs w:val="24"/>
        </w:rPr>
        <w:t>。</w:t>
      </w:r>
      <w:r w:rsidRPr="00BD36BE">
        <w:rPr>
          <w:rFonts w:ascii="SimSun" w:hAnsi="SimSun" w:hint="eastAsia"/>
          <w:sz w:val="18"/>
          <w:szCs w:val="18"/>
        </w:rPr>
        <w:t>《王風·葛藟篇》‘終遠兄弟’，言既遠兄弟也。《鄭風·揚之水篇》‘終鮮兄弟’，言既鮮兄弟也。《鄘風·定之方中篇》‘終然允臧’，言既而</w:t>
      </w:r>
      <w:proofErr w:type="gramStart"/>
      <w:r w:rsidRPr="00BD36BE">
        <w:rPr>
          <w:rFonts w:ascii="SimSun" w:hAnsi="SimSun" w:hint="eastAsia"/>
          <w:sz w:val="18"/>
          <w:szCs w:val="18"/>
        </w:rPr>
        <w:t>允</w:t>
      </w:r>
      <w:proofErr w:type="gramEnd"/>
      <w:r w:rsidRPr="00BD36BE">
        <w:rPr>
          <w:rFonts w:ascii="SimSun" w:hAnsi="SimSun" w:hint="eastAsia"/>
          <w:sz w:val="18"/>
          <w:szCs w:val="18"/>
        </w:rPr>
        <w:t>臧也。《列女傳·楚昭越姬》曰：‘昔吾先君莊王淫樂三年，不聽政事，終而能改，卒霸天下。’言既而能改也。</w:t>
      </w:r>
      <w:r w:rsidRPr="00BD36BE">
        <w:rPr>
          <w:rFonts w:hint="eastAsia"/>
          <w:sz w:val="24"/>
          <w:szCs w:val="24"/>
        </w:rPr>
        <w:t>‘既’、‘終’語之轉。既已之‘既’轉爲‘終’，猶既盡之‘既’轉爲‘終’耳。解者皆失之。</w:t>
      </w:r>
    </w:p>
    <w:p w14:paraId="41670663" w14:textId="365A37B5" w:rsidR="001C3216" w:rsidRPr="00010951" w:rsidRDefault="001C3216" w:rsidP="00010951">
      <w:pPr>
        <w:spacing w:line="400" w:lineRule="exact"/>
        <w:rPr>
          <w:rFonts w:hint="eastAsia"/>
          <w:sz w:val="24"/>
          <w:szCs w:val="24"/>
        </w:rPr>
      </w:pPr>
    </w:p>
    <w:sectPr w:rsidR="001C3216" w:rsidRPr="0001095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41440A" w14:textId="77777777" w:rsidR="000025E2" w:rsidRDefault="000025E2" w:rsidP="00010951">
      <w:pPr>
        <w:rPr>
          <w:rFonts w:hint="eastAsia"/>
        </w:rPr>
      </w:pPr>
      <w:r>
        <w:separator/>
      </w:r>
    </w:p>
  </w:endnote>
  <w:endnote w:type="continuationSeparator" w:id="0">
    <w:p w14:paraId="28803762" w14:textId="77777777" w:rsidR="000025E2" w:rsidRDefault="000025E2" w:rsidP="00010951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-方正超大字符集">
    <w:altName w:val="SimSun"/>
    <w:charset w:val="86"/>
    <w:family w:val="script"/>
    <w:pitch w:val="fixed"/>
    <w:sig w:usb0="00000001" w:usb1="080E0000" w:usb2="00000010" w:usb3="00000000" w:csb0="0004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38EF2D" w14:textId="77777777" w:rsidR="000025E2" w:rsidRDefault="000025E2" w:rsidP="00010951">
      <w:pPr>
        <w:rPr>
          <w:rFonts w:hint="eastAsia"/>
        </w:rPr>
      </w:pPr>
      <w:r>
        <w:separator/>
      </w:r>
    </w:p>
  </w:footnote>
  <w:footnote w:type="continuationSeparator" w:id="0">
    <w:p w14:paraId="219EFF06" w14:textId="77777777" w:rsidR="000025E2" w:rsidRDefault="000025E2" w:rsidP="00010951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73DB"/>
    <w:rsid w:val="000025E2"/>
    <w:rsid w:val="00010951"/>
    <w:rsid w:val="001C3216"/>
    <w:rsid w:val="006C73DB"/>
    <w:rsid w:val="00C26855"/>
    <w:rsid w:val="00D852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8476735"/>
  <w15:chartTrackingRefBased/>
  <w15:docId w15:val="{067896EA-8710-410B-94EA-CC71C9F5E6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10951"/>
    <w:pPr>
      <w:widowControl w:val="0"/>
      <w:spacing w:after="0"/>
      <w:jc w:val="both"/>
    </w:pPr>
    <w:rPr>
      <w:rFonts w:ascii="Calibri" w:eastAsia="SimSun" w:hAnsi="Calibri" w:cs="Times New Roman"/>
      <w:sz w:val="21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6C73DB"/>
    <w:pPr>
      <w:keepNext/>
      <w:keepLines/>
      <w:widowControl/>
      <w:spacing w:before="480" w:after="80"/>
      <w:jc w:val="left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C73DB"/>
    <w:pPr>
      <w:keepNext/>
      <w:keepLines/>
      <w:widowControl/>
      <w:spacing w:before="160" w:after="80"/>
      <w:jc w:val="left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C73DB"/>
    <w:pPr>
      <w:keepNext/>
      <w:keepLines/>
      <w:widowControl/>
      <w:spacing w:before="160" w:after="80"/>
      <w:jc w:val="left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C73DB"/>
    <w:pPr>
      <w:keepNext/>
      <w:keepLines/>
      <w:widowControl/>
      <w:spacing w:before="80" w:after="40"/>
      <w:jc w:val="left"/>
      <w:outlineLvl w:val="3"/>
    </w:pPr>
    <w:rPr>
      <w:rFonts w:asciiTheme="minorHAnsi" w:eastAsiaTheme="minorEastAsia" w:hAnsiTheme="minorHAnsi" w:cstheme="majorBidi"/>
      <w:color w:val="2F5496" w:themeColor="accent1" w:themeShade="BF"/>
      <w:sz w:val="28"/>
      <w:szCs w:val="28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C73DB"/>
    <w:pPr>
      <w:keepNext/>
      <w:keepLines/>
      <w:widowControl/>
      <w:spacing w:before="80" w:after="40"/>
      <w:jc w:val="left"/>
      <w:outlineLvl w:val="4"/>
    </w:pPr>
    <w:rPr>
      <w:rFonts w:asciiTheme="minorHAnsi" w:eastAsiaTheme="minorEastAsia" w:hAnsiTheme="minorHAnsi" w:cstheme="majorBidi"/>
      <w:color w:val="2F5496" w:themeColor="accent1" w:themeShade="BF"/>
      <w:sz w:val="24"/>
      <w:szCs w:val="24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C73DB"/>
    <w:pPr>
      <w:keepNext/>
      <w:keepLines/>
      <w:widowControl/>
      <w:spacing w:before="40"/>
      <w:jc w:val="left"/>
      <w:outlineLvl w:val="5"/>
    </w:pPr>
    <w:rPr>
      <w:rFonts w:asciiTheme="minorHAnsi" w:eastAsiaTheme="minorEastAsia" w:hAnsiTheme="minorHAnsi" w:cstheme="majorBidi"/>
      <w:b/>
      <w:bCs/>
      <w:color w:val="2F5496" w:themeColor="accent1" w:themeShade="BF"/>
      <w:sz w:val="22"/>
      <w:szCs w:val="24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C73DB"/>
    <w:pPr>
      <w:keepNext/>
      <w:keepLines/>
      <w:widowControl/>
      <w:spacing w:before="40"/>
      <w:jc w:val="left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  <w:sz w:val="22"/>
      <w:szCs w:val="24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C73DB"/>
    <w:pPr>
      <w:keepNext/>
      <w:keepLines/>
      <w:widowControl/>
      <w:jc w:val="left"/>
      <w:outlineLvl w:val="7"/>
    </w:pPr>
    <w:rPr>
      <w:rFonts w:asciiTheme="minorHAnsi" w:eastAsiaTheme="minorEastAsia" w:hAnsiTheme="minorHAnsi" w:cstheme="majorBidi"/>
      <w:color w:val="595959" w:themeColor="text1" w:themeTint="A6"/>
      <w:sz w:val="22"/>
      <w:szCs w:val="24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C73DB"/>
    <w:pPr>
      <w:keepNext/>
      <w:keepLines/>
      <w:widowControl/>
      <w:jc w:val="left"/>
      <w:outlineLvl w:val="8"/>
    </w:pPr>
    <w:rPr>
      <w:rFonts w:asciiTheme="minorHAnsi" w:eastAsiaTheme="majorEastAsia" w:hAnsiTheme="minorHAnsi" w:cstheme="majorBidi"/>
      <w:color w:val="595959" w:themeColor="text1" w:themeTint="A6"/>
      <w:sz w:val="22"/>
      <w:szCs w:val="24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C73DB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C73D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C73D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C73DB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C73DB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C73DB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C73D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C73D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C73D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C73DB"/>
    <w:pPr>
      <w:widowControl/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标题 字符"/>
    <w:basedOn w:val="a0"/>
    <w:link w:val="a3"/>
    <w:uiPriority w:val="10"/>
    <w:rsid w:val="006C73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C73DB"/>
    <w:pPr>
      <w:widowControl/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  <w14:ligatures w14:val="standardContextual"/>
    </w:rPr>
  </w:style>
  <w:style w:type="character" w:customStyle="1" w:styleId="a6">
    <w:name w:val="副标题 字符"/>
    <w:basedOn w:val="a0"/>
    <w:link w:val="a5"/>
    <w:uiPriority w:val="11"/>
    <w:rsid w:val="006C73D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C73DB"/>
    <w:pPr>
      <w:widowControl/>
      <w:spacing w:before="160" w:after="160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sz w:val="22"/>
      <w:szCs w:val="24"/>
      <w14:ligatures w14:val="standardContextual"/>
    </w:rPr>
  </w:style>
  <w:style w:type="character" w:customStyle="1" w:styleId="a8">
    <w:name w:val="引用 字符"/>
    <w:basedOn w:val="a0"/>
    <w:link w:val="a7"/>
    <w:uiPriority w:val="29"/>
    <w:rsid w:val="006C73D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C73DB"/>
    <w:pPr>
      <w:widowControl/>
      <w:spacing w:after="160"/>
      <w:ind w:left="720"/>
      <w:contextualSpacing/>
      <w:jc w:val="left"/>
    </w:pPr>
    <w:rPr>
      <w:rFonts w:asciiTheme="minorHAnsi" w:eastAsiaTheme="minorEastAsia" w:hAnsiTheme="minorHAnsi" w:cstheme="minorBidi"/>
      <w:sz w:val="22"/>
      <w:szCs w:val="24"/>
      <w14:ligatures w14:val="standardContextual"/>
    </w:rPr>
  </w:style>
  <w:style w:type="character" w:styleId="aa">
    <w:name w:val="Intense Emphasis"/>
    <w:basedOn w:val="a0"/>
    <w:uiPriority w:val="21"/>
    <w:qFormat/>
    <w:rsid w:val="006C73DB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C73DB"/>
    <w:pPr>
      <w:widowControl/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rFonts w:asciiTheme="minorHAnsi" w:eastAsiaTheme="minorEastAsia" w:hAnsiTheme="minorHAnsi" w:cstheme="minorBidi"/>
      <w:i/>
      <w:iCs/>
      <w:color w:val="2F5496" w:themeColor="accent1" w:themeShade="BF"/>
      <w:sz w:val="22"/>
      <w:szCs w:val="24"/>
      <w14:ligatures w14:val="standardContextual"/>
    </w:rPr>
  </w:style>
  <w:style w:type="character" w:customStyle="1" w:styleId="ac">
    <w:name w:val="明显引用 字符"/>
    <w:basedOn w:val="a0"/>
    <w:link w:val="ab"/>
    <w:uiPriority w:val="30"/>
    <w:rsid w:val="006C73DB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6C73DB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010951"/>
    <w:pPr>
      <w:widowControl/>
      <w:tabs>
        <w:tab w:val="center" w:pos="4153"/>
        <w:tab w:val="right" w:pos="8306"/>
      </w:tabs>
      <w:snapToGrid w:val="0"/>
      <w:spacing w:after="160"/>
      <w:jc w:val="center"/>
    </w:pPr>
    <w:rPr>
      <w:rFonts w:asciiTheme="minorHAnsi" w:eastAsiaTheme="minorEastAsia" w:hAnsiTheme="minorHAnsi" w:cstheme="minorBidi"/>
      <w:sz w:val="18"/>
      <w:szCs w:val="18"/>
      <w14:ligatures w14:val="standardContextual"/>
    </w:rPr>
  </w:style>
  <w:style w:type="character" w:customStyle="1" w:styleId="af">
    <w:name w:val="页眉 字符"/>
    <w:basedOn w:val="a0"/>
    <w:link w:val="ae"/>
    <w:uiPriority w:val="99"/>
    <w:rsid w:val="00010951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010951"/>
    <w:pPr>
      <w:widowControl/>
      <w:tabs>
        <w:tab w:val="center" w:pos="4153"/>
        <w:tab w:val="right" w:pos="8306"/>
      </w:tabs>
      <w:snapToGrid w:val="0"/>
      <w:spacing w:after="160"/>
      <w:jc w:val="left"/>
    </w:pPr>
    <w:rPr>
      <w:rFonts w:asciiTheme="minorHAnsi" w:eastAsiaTheme="minorEastAsia" w:hAnsiTheme="minorHAnsi" w:cstheme="minorBidi"/>
      <w:sz w:val="18"/>
      <w:szCs w:val="18"/>
      <w14:ligatures w14:val="standardContextual"/>
    </w:rPr>
  </w:style>
  <w:style w:type="character" w:customStyle="1" w:styleId="af1">
    <w:name w:val="页脚 字符"/>
    <w:basedOn w:val="a0"/>
    <w:link w:val="af0"/>
    <w:uiPriority w:val="99"/>
    <w:rsid w:val="0001095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255</Words>
  <Characters>1460</Characters>
  <Application>Microsoft Office Word</Application>
  <DocSecurity>0</DocSecurity>
  <Lines>12</Lines>
  <Paragraphs>3</Paragraphs>
  <ScaleCrop>false</ScaleCrop>
  <Company/>
  <LinksUpToDate>false</LinksUpToDate>
  <CharactersWithSpaces>1712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31572</dc:creator>
  <cp:keywords/>
  <dc:description/>
  <cp:lastModifiedBy>31572</cp:lastModifiedBy>
  <cp:revision>2</cp:revision>
  <dcterms:created xsi:type="dcterms:W3CDTF">2026-04-08T12:48:00Z</dcterms:created>
  <dcterms:modified xsi:type="dcterms:W3CDTF">2026-04-08T12:49:00Z</dcterms:modified>
</cp:coreProperties>
</file>