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3E2D00" w14:textId="77777777" w:rsidR="00167F6D" w:rsidRPr="00BE1D59" w:rsidRDefault="00167F6D" w:rsidP="00167F6D">
      <w:pPr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:lang w:eastAsia="zh-TW"/>
          <w14:ligatures w14:val="none"/>
        </w:rPr>
      </w:pPr>
      <w:r w:rsidRPr="00BE1D59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:lang w:eastAsia="zh-TW"/>
          <w14:ligatures w14:val="none"/>
        </w:rPr>
        <w:t>而又知趙之難子齊人戰恐齊韓之合</w:t>
      </w:r>
    </w:p>
    <w:p w14:paraId="395114B8" w14:textId="77777777" w:rsidR="00167F6D" w:rsidRPr="00F43DAD" w:rsidRDefault="00167F6D" w:rsidP="00167F6D">
      <w:pPr>
        <w:rPr>
          <w:rFonts w:ascii="楷体" w:eastAsia="楷体" w:hAnsi="楷体"/>
          <w:sz w:val="24"/>
          <w:lang w:eastAsia="zh-TW"/>
        </w:rPr>
      </w:pPr>
      <w:r w:rsidRPr="00B50991">
        <w:rPr>
          <w:rFonts w:ascii="楷体" w:eastAsia="楷体" w:hAnsi="楷体" w:hint="eastAsia"/>
          <w:sz w:val="24"/>
          <w:lang w:eastAsia="zh-TW"/>
        </w:rPr>
        <w:t>《戰國策·東周》原文：</w:t>
      </w:r>
    </w:p>
    <w:p w14:paraId="7694A7C3" w14:textId="77777777" w:rsidR="00167F6D" w:rsidRPr="00F43DAD" w:rsidRDefault="00167F6D" w:rsidP="00167F6D">
      <w:pPr>
        <w:rPr>
          <w:rFonts w:ascii="楷体" w:eastAsia="楷体" w:hAnsi="楷体"/>
          <w:sz w:val="24"/>
          <w:lang w:eastAsia="zh-TW"/>
        </w:rPr>
      </w:pPr>
      <w:r w:rsidRPr="00F43DAD">
        <w:rPr>
          <w:rFonts w:ascii="楷体" w:eastAsia="楷体" w:hAnsi="楷体"/>
          <w:sz w:val="24"/>
          <w:lang w:eastAsia="zh-TW"/>
        </w:rPr>
        <w:t>或爲周最謂金投曰：“秦以周最之齊疑天下，而又知趙之難子齊人戰，恐齊韓之合，必先合於秦。秦、齊合，則公之國虚矣。公不如救齊，因佐秦而伐韓、魏，上黨、長子，趙之有巳。公東收寶於秦，南取地於韓、魏，因以困徐爲之東，則有合矣。</w:t>
      </w:r>
    </w:p>
    <w:p w14:paraId="3FF4EAA3" w14:textId="77777777" w:rsidR="00167F6D" w:rsidRDefault="00167F6D" w:rsidP="00167F6D">
      <w:pPr>
        <w:rPr>
          <w:rFonts w:ascii="楷体" w:eastAsia="楷体" w:hAnsi="楷体"/>
          <w:sz w:val="24"/>
          <w:lang w:eastAsia="zh-TW"/>
        </w:rPr>
      </w:pPr>
      <w:r w:rsidRPr="00F43DAD">
        <w:rPr>
          <w:rFonts w:ascii="楷体" w:eastAsia="楷体" w:hAnsi="楷体"/>
          <w:sz w:val="24"/>
          <w:lang w:eastAsia="zh-TW"/>
        </w:rPr>
        <w:t>周最謂金投曰：“公負令秦與強齊戰，戰勝，秦且收齊而封之，使無多割而聽天下之戰；不勝，國大傷，不得不聽秦。秦盡韓、魏之上黨，太原西土，止秦之有已。秦地，天下之半也，制齊、楚、三晉之命，覆復國且身危，是何計之道也？”</w:t>
      </w:r>
    </w:p>
    <w:p w14:paraId="31DA405D" w14:textId="77777777" w:rsidR="00167F6D" w:rsidRPr="00F43DAD" w:rsidRDefault="00167F6D" w:rsidP="00167F6D">
      <w:pPr>
        <w:rPr>
          <w:rFonts w:ascii="楷体" w:eastAsia="楷体" w:hAnsi="楷体"/>
          <w:sz w:val="24"/>
          <w:lang w:eastAsia="zh-TW"/>
        </w:rPr>
      </w:pPr>
    </w:p>
    <w:p w14:paraId="1CE3FEC3" w14:textId="77777777" w:rsidR="00167F6D" w:rsidRPr="00BE1D59" w:rsidRDefault="00167F6D" w:rsidP="00167F6D">
      <w:pPr>
        <w:rPr>
          <w:rFonts w:ascii="楷体" w:eastAsia="楷体" w:hAnsi="楷体"/>
          <w:sz w:val="24"/>
          <w:lang w:eastAsia="zh-TW"/>
        </w:rPr>
      </w:pPr>
      <w:r w:rsidRPr="00BE1D59">
        <w:rPr>
          <w:rFonts w:ascii="楷体" w:eastAsia="楷体" w:hAnsi="楷体"/>
          <w:sz w:val="24"/>
          <w:lang w:eastAsia="zh-TW"/>
        </w:rPr>
        <w:t>或爲周最謂金投曰：“秦以周最之齊疑天下，而又知趙之難子齊人戰，恐齊韓之合，必先合於秦。”鮑彪讀“而又知趙之難子”爲句，注曰“不敢違投”。又讀“齊人戰恐”爲句，注曰“秦既疑齊，投又不善齊，故齊懼伐”。姚曰：“‘子’，曾本作‘予’。”</w:t>
      </w:r>
    </w:p>
    <w:p w14:paraId="71B1438C" w14:textId="77777777" w:rsidR="00167F6D" w:rsidRPr="00BE1D59" w:rsidRDefault="00167F6D" w:rsidP="00167F6D">
      <w:pPr>
        <w:rPr>
          <w:rFonts w:ascii="楷体" w:eastAsia="楷体" w:hAnsi="楷体"/>
          <w:sz w:val="24"/>
          <w:lang w:eastAsia="zh-TW"/>
        </w:rPr>
      </w:pPr>
      <w:r w:rsidRPr="00BE1D59">
        <w:rPr>
          <w:rFonts w:ascii="楷体" w:eastAsia="楷体" w:hAnsi="楷体"/>
          <w:sz w:val="24"/>
          <w:lang w:eastAsia="zh-TW"/>
        </w:rPr>
        <w:t>【念孫案】作“予”者是也。“而又知趙之難予齊人戰”爲句，“恐齊韓之合”爲句，“予”讀爲“與”，下文曰“秦知趙之難與齊戰也，將恐齊趙之合也”，是其明證矣。鮑説皆謬。</w:t>
      </w:r>
    </w:p>
    <w:p w14:paraId="3879415A" w14:textId="77777777" w:rsidR="00167F6D" w:rsidRPr="00196E23" w:rsidRDefault="00167F6D" w:rsidP="00167F6D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考據對象</w:t>
      </w:r>
    </w:p>
    <w:p w14:paraId="1ECCFE54" w14:textId="77777777" w:rsidR="00167F6D" w:rsidRPr="00196E23" w:rsidRDefault="00167F6D" w:rsidP="00167F6D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B50991">
        <w:rPr>
          <w:rFonts w:ascii="楷体" w:eastAsia="楷体" w:hAnsi="楷体" w:hint="eastAsia"/>
          <w:sz w:val="24"/>
          <w:lang w:eastAsia="zh-TW"/>
        </w:rPr>
        <w:t>《戰國策·東周》</w:t>
      </w:r>
      <w:r w:rsidRPr="00BE1D59">
        <w:rPr>
          <w:rFonts w:ascii="楷体" w:eastAsia="楷体" w:hAnsi="楷体"/>
          <w:sz w:val="24"/>
          <w:lang w:eastAsia="zh-TW"/>
        </w:rPr>
        <w:t>或爲周最謂金投曰：“秦以周最之齊疑天下，而又知趙之難子齊人戰，恐齊韓之合，必先合於秦。”</w:t>
      </w:r>
    </w:p>
    <w:p w14:paraId="39458DD2" w14:textId="77777777" w:rsidR="00167F6D" w:rsidRPr="00196E23" w:rsidRDefault="00167F6D" w:rsidP="00167F6D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反駁對象</w:t>
      </w:r>
    </w:p>
    <w:p w14:paraId="3C5E78B2" w14:textId="77777777" w:rsidR="00167F6D" w:rsidRPr="00196E23" w:rsidRDefault="00167F6D" w:rsidP="00167F6D">
      <w:pPr>
        <w:pStyle w:val="a9"/>
        <w:rPr>
          <w:rFonts w:ascii="楷体" w:eastAsia="楷体" w:hAnsi="楷体"/>
          <w:sz w:val="24"/>
          <w:lang w:eastAsia="zh-TW"/>
        </w:rPr>
      </w:pPr>
      <w:r w:rsidRPr="00BE1D59">
        <w:rPr>
          <w:rFonts w:ascii="楷体" w:eastAsia="楷体" w:hAnsi="楷体"/>
          <w:sz w:val="24"/>
          <w:lang w:eastAsia="zh-TW"/>
        </w:rPr>
        <w:t>鮑彪讀“而又知趙之難子”爲句，注曰“不敢違投”。又讀“齊人戰恐”爲句，注曰“秦既疑齊，投又不善齊，故齊懼伐”。</w:t>
      </w:r>
    </w:p>
    <w:p w14:paraId="0F49227A" w14:textId="77777777" w:rsidR="00167F6D" w:rsidRPr="00196E23" w:rsidRDefault="00167F6D" w:rsidP="00167F6D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論點</w:t>
      </w:r>
    </w:p>
    <w:p w14:paraId="03BC65AF" w14:textId="77777777" w:rsidR="00167F6D" w:rsidRPr="00196E23" w:rsidRDefault="00167F6D" w:rsidP="00167F6D">
      <w:pPr>
        <w:pStyle w:val="a9"/>
        <w:rPr>
          <w:rFonts w:ascii="楷体" w:eastAsia="楷体" w:hAnsi="楷体"/>
          <w:sz w:val="24"/>
          <w:lang w:eastAsia="zh-TW"/>
        </w:rPr>
      </w:pPr>
      <w:r w:rsidRPr="00BE1D59">
        <w:rPr>
          <w:rFonts w:ascii="楷体" w:eastAsia="楷体" w:hAnsi="楷体"/>
          <w:sz w:val="24"/>
          <w:lang w:eastAsia="zh-TW"/>
        </w:rPr>
        <w:t>作“予”者是也。“而又知趙之難予齊人戰”爲句，“恐齊韓之合”爲句，“予”讀爲“與”</w:t>
      </w:r>
    </w:p>
    <w:p w14:paraId="6D95A95D" w14:textId="77777777" w:rsidR="00167F6D" w:rsidRPr="00196E23" w:rsidRDefault="00167F6D" w:rsidP="00167F6D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字詞關係</w:t>
      </w:r>
    </w:p>
    <w:p w14:paraId="218F36DE" w14:textId="77777777" w:rsidR="00167F6D" w:rsidRPr="00BE7028" w:rsidRDefault="00167F6D" w:rsidP="00167F6D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BE1D59">
        <w:rPr>
          <w:rFonts w:ascii="楷体" w:eastAsia="楷体" w:hAnsi="楷体"/>
          <w:sz w:val="24"/>
          <w:lang w:eastAsia="zh-TW"/>
        </w:rPr>
        <w:t>“予”讀爲“與”</w:t>
      </w:r>
    </w:p>
    <w:p w14:paraId="0E38B3A6" w14:textId="77777777" w:rsidR="00167F6D" w:rsidRPr="00196E23" w:rsidRDefault="00167F6D" w:rsidP="00167F6D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引用書證</w:t>
      </w:r>
    </w:p>
    <w:p w14:paraId="3050A858" w14:textId="77777777" w:rsidR="00167F6D" w:rsidRDefault="00167F6D" w:rsidP="00167F6D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BE7028">
        <w:rPr>
          <w:rFonts w:ascii="楷体" w:eastAsia="楷体" w:hAnsi="楷体" w:cs="Times New Roman"/>
          <w:sz w:val="24"/>
          <w:lang w:eastAsia="zh-TW"/>
        </w:rPr>
        <w:t>姚宏校記：“‘子’，曾本作‘予’”</w:t>
      </w:r>
    </w:p>
    <w:p w14:paraId="215704EC" w14:textId="77777777" w:rsidR="00167F6D" w:rsidRPr="00560EB9" w:rsidRDefault="00167F6D" w:rsidP="00167F6D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560EB9">
        <w:rPr>
          <w:rFonts w:ascii="楷体" w:eastAsia="楷体" w:hAnsi="楷体" w:cs="Times New Roman"/>
          <w:sz w:val="24"/>
          <w:lang w:eastAsia="zh-TW"/>
        </w:rPr>
        <w:t>本篇下文：“秦知趙之難與齊戰也，將恐齊趙之合也”</w:t>
      </w:r>
    </w:p>
    <w:p w14:paraId="22649A1E" w14:textId="77777777" w:rsidR="00167F6D" w:rsidRPr="00196E23" w:rsidRDefault="00167F6D" w:rsidP="00167F6D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運用術語</w:t>
      </w:r>
    </w:p>
    <w:p w14:paraId="08793636" w14:textId="77777777" w:rsidR="00167F6D" w:rsidRDefault="00167F6D" w:rsidP="00167F6D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BE7028">
        <w:rPr>
          <w:rFonts w:ascii="楷体" w:eastAsia="楷体" w:hAnsi="楷体" w:cs="Times New Roman"/>
          <w:sz w:val="24"/>
          <w:lang w:eastAsia="zh-TW"/>
        </w:rPr>
        <w:t xml:space="preserve">讀爲 </w:t>
      </w:r>
    </w:p>
    <w:p w14:paraId="2D2169C5" w14:textId="77777777" w:rsidR="00167F6D" w:rsidRDefault="00167F6D" w:rsidP="00167F6D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BE7028">
        <w:rPr>
          <w:rFonts w:ascii="楷体" w:eastAsia="楷体" w:hAnsi="楷体" w:cs="Times New Roman"/>
          <w:sz w:val="24"/>
          <w:lang w:eastAsia="zh-TW"/>
        </w:rPr>
        <w:t xml:space="preserve">明證 </w:t>
      </w:r>
    </w:p>
    <w:p w14:paraId="75E36E39" w14:textId="77777777" w:rsidR="00167F6D" w:rsidRPr="00196E23" w:rsidRDefault="00167F6D" w:rsidP="00167F6D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BE7028">
        <w:rPr>
          <w:rFonts w:ascii="楷体" w:eastAsia="楷体" w:hAnsi="楷体" w:cs="Times New Roman"/>
          <w:sz w:val="24"/>
          <w:lang w:eastAsia="zh-TW"/>
        </w:rPr>
        <w:lastRenderedPageBreak/>
        <w:t>皆謬</w:t>
      </w:r>
    </w:p>
    <w:p w14:paraId="310881BC" w14:textId="77777777" w:rsidR="00167F6D" w:rsidRPr="00BE7028" w:rsidRDefault="00167F6D" w:rsidP="00167F6D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考據過程</w:t>
      </w:r>
    </w:p>
    <w:p w14:paraId="2E65DAE5" w14:textId="77777777" w:rsidR="00167F6D" w:rsidRDefault="00167F6D" w:rsidP="00167F6D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BE7028">
        <w:rPr>
          <w:rFonts w:ascii="楷体" w:eastAsia="楷体" w:hAnsi="楷体" w:cs="Times New Roman"/>
          <w:sz w:val="24"/>
          <w:lang w:eastAsia="zh-TW"/>
        </w:rPr>
        <w:t>發疑：</w:t>
      </w:r>
      <w:r>
        <w:rPr>
          <w:rFonts w:ascii="楷体" w:eastAsia="楷体" w:hAnsi="楷体" w:cs="Times New Roman" w:hint="eastAsia"/>
          <w:sz w:val="24"/>
          <w:lang w:eastAsia="zh-TW"/>
        </w:rPr>
        <w:t>今本作</w:t>
      </w:r>
      <w:r w:rsidRPr="00BE7028">
        <w:rPr>
          <w:rFonts w:ascii="楷体" w:eastAsia="楷体" w:hAnsi="楷体" w:cs="Times New Roman"/>
          <w:sz w:val="24"/>
          <w:lang w:eastAsia="zh-TW"/>
        </w:rPr>
        <w:t xml:space="preserve">“而又知趙之難子齊人戰恐齊韓之合”，鮑彪斷為 “而又知趙之難子”“齊人戰恐” 兩句。 </w:t>
      </w:r>
    </w:p>
    <w:p w14:paraId="148B559E" w14:textId="77777777" w:rsidR="00167F6D" w:rsidRDefault="00167F6D" w:rsidP="00167F6D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BE7028">
        <w:rPr>
          <w:rFonts w:ascii="楷体" w:eastAsia="楷体" w:hAnsi="楷体" w:cs="Times New Roman"/>
          <w:sz w:val="24"/>
          <w:lang w:eastAsia="zh-TW"/>
        </w:rPr>
        <w:t>預設：曾本作 “予”</w:t>
      </w:r>
      <w:r>
        <w:rPr>
          <w:rFonts w:ascii="楷体" w:eastAsia="楷体" w:hAnsi="楷体" w:cs="Times New Roman" w:hint="eastAsia"/>
          <w:sz w:val="24"/>
          <w:lang w:eastAsia="zh-TW"/>
        </w:rPr>
        <w:t>者是也，</w:t>
      </w:r>
      <w:r w:rsidRPr="00BE7028">
        <w:rPr>
          <w:rFonts w:ascii="楷体" w:eastAsia="楷体" w:hAnsi="楷体" w:cs="Times New Roman"/>
          <w:sz w:val="24"/>
          <w:lang w:eastAsia="zh-TW"/>
        </w:rPr>
        <w:t xml:space="preserve">“予” 讀為 “與”；“而又知趙之難予齊人戰” 為一句，“恐齊韓之合” 為一句。 </w:t>
      </w:r>
    </w:p>
    <w:p w14:paraId="40603A62" w14:textId="77777777" w:rsidR="00167F6D" w:rsidRPr="00560EB9" w:rsidRDefault="00167F6D" w:rsidP="00167F6D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BE7028">
        <w:rPr>
          <w:rFonts w:ascii="楷体" w:eastAsia="楷体" w:hAnsi="楷体" w:cs="Times New Roman"/>
          <w:sz w:val="24"/>
          <w:lang w:eastAsia="zh-TW"/>
        </w:rPr>
        <w:t>取證：</w:t>
      </w:r>
      <w:r w:rsidRPr="00560EB9">
        <w:rPr>
          <w:rFonts w:ascii="楷体" w:eastAsia="楷体" w:hAnsi="楷体" w:cs="Times New Roman"/>
          <w:sz w:val="24"/>
          <w:lang w:eastAsia="zh-TW"/>
        </w:rPr>
        <w:t>姚宏校記：“‘子’，曾本作‘予’”本篇下文：“秦知趙之難與齊戰也，將恐齊趙之合也”</w:t>
      </w:r>
      <w:r>
        <w:rPr>
          <w:rFonts w:ascii="楷体" w:eastAsia="楷体" w:hAnsi="楷体" w:cs="Times New Roman" w:hint="eastAsia"/>
          <w:sz w:val="24"/>
          <w:lang w:eastAsia="zh-TW"/>
        </w:rPr>
        <w:t>。</w:t>
      </w:r>
    </w:p>
    <w:p w14:paraId="46AC8CFB" w14:textId="77777777" w:rsidR="00167F6D" w:rsidRDefault="00167F6D" w:rsidP="00167F6D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BE7028">
        <w:rPr>
          <w:rFonts w:ascii="楷体" w:eastAsia="楷体" w:hAnsi="楷体" w:cs="Times New Roman"/>
          <w:sz w:val="24"/>
          <w:lang w:eastAsia="zh-TW"/>
        </w:rPr>
        <w:t>釋理：“子” 與 “予”接近，易訛誤，曾本</w:t>
      </w:r>
      <w:r>
        <w:rPr>
          <w:rFonts w:ascii="楷体" w:eastAsia="楷体" w:hAnsi="楷体" w:cs="Times New Roman" w:hint="eastAsia"/>
          <w:sz w:val="24"/>
          <w:lang w:eastAsia="zh-TW"/>
        </w:rPr>
        <w:t>正確</w:t>
      </w:r>
      <w:r w:rsidRPr="00BE7028">
        <w:rPr>
          <w:rFonts w:ascii="楷体" w:eastAsia="楷体" w:hAnsi="楷体" w:cs="Times New Roman"/>
          <w:sz w:val="24"/>
          <w:lang w:eastAsia="zh-TW"/>
        </w:rPr>
        <w:t>。“予” 與 “與” 古音同屬魚部，</w:t>
      </w:r>
      <w:r>
        <w:rPr>
          <w:rFonts w:ascii="楷体" w:eastAsia="楷体" w:hAnsi="楷体" w:cs="Times New Roman" w:hint="eastAsia"/>
          <w:sz w:val="24"/>
          <w:lang w:eastAsia="zh-TW"/>
        </w:rPr>
        <w:t>可</w:t>
      </w:r>
      <w:r w:rsidRPr="00BE7028">
        <w:rPr>
          <w:rFonts w:ascii="楷体" w:eastAsia="楷体" w:hAnsi="楷体" w:cs="Times New Roman"/>
          <w:sz w:val="24"/>
          <w:lang w:eastAsia="zh-TW"/>
        </w:rPr>
        <w:t>通假，“難予齊戰” 就是 “難與齊戰”，意思是趙國難以和齊國交兵對戰。“而又知趙之難與齊人戰” 是客觀情勢，“恐齊韓之合” 是秦國</w:t>
      </w:r>
      <w:r>
        <w:rPr>
          <w:rFonts w:ascii="楷体" w:eastAsia="楷体" w:hAnsi="楷体" w:cs="Times New Roman" w:hint="eastAsia"/>
          <w:sz w:val="24"/>
          <w:lang w:eastAsia="zh-TW"/>
        </w:rPr>
        <w:t>的</w:t>
      </w:r>
      <w:r w:rsidRPr="00BE7028">
        <w:rPr>
          <w:rFonts w:ascii="楷体" w:eastAsia="楷体" w:hAnsi="楷体" w:cs="Times New Roman"/>
          <w:sz w:val="24"/>
          <w:lang w:eastAsia="zh-TW"/>
        </w:rPr>
        <w:t>擔憂，兩句因果相承，</w:t>
      </w:r>
      <w:r>
        <w:rPr>
          <w:rFonts w:ascii="楷体" w:eastAsia="楷体" w:hAnsi="楷体" w:cs="Times New Roman" w:hint="eastAsia"/>
          <w:sz w:val="24"/>
          <w:lang w:eastAsia="zh-TW"/>
        </w:rPr>
        <w:t>與</w:t>
      </w:r>
      <w:r w:rsidRPr="00BE7028">
        <w:rPr>
          <w:rFonts w:ascii="楷体" w:eastAsia="楷体" w:hAnsi="楷体" w:cs="Times New Roman" w:hint="eastAsia"/>
          <w:sz w:val="24"/>
          <w:lang w:eastAsia="zh-TW"/>
        </w:rPr>
        <w:t>下</w:t>
      </w:r>
      <w:r w:rsidRPr="00BE7028">
        <w:rPr>
          <w:rFonts w:ascii="楷体" w:eastAsia="楷体" w:hAnsi="楷体" w:cs="Times New Roman"/>
          <w:sz w:val="24"/>
          <w:lang w:eastAsia="zh-TW"/>
        </w:rPr>
        <w:t>文 “秦知趙之難與齊戰也，將恐齊趙之合也”對應。</w:t>
      </w:r>
      <w:r w:rsidRPr="00BE7028">
        <w:rPr>
          <w:rFonts w:ascii="楷体" w:eastAsia="楷体" w:hAnsi="楷体" w:cs="Times New Roman" w:hint="eastAsia"/>
          <w:sz w:val="24"/>
          <w:lang w:eastAsia="zh-TW"/>
        </w:rPr>
        <w:t xml:space="preserve"> </w:t>
      </w:r>
    </w:p>
    <w:p w14:paraId="64A948AE" w14:textId="77777777" w:rsidR="00167F6D" w:rsidRPr="00560EB9" w:rsidRDefault="00167F6D" w:rsidP="00167F6D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BE7028">
        <w:rPr>
          <w:rFonts w:ascii="楷体" w:eastAsia="楷体" w:hAnsi="楷体" w:cs="Times New Roman"/>
          <w:sz w:val="24"/>
          <w:lang w:eastAsia="zh-TW"/>
        </w:rPr>
        <w:t>結論：曾本作 “予”正確</w:t>
      </w:r>
      <w:r>
        <w:rPr>
          <w:rFonts w:ascii="楷体" w:eastAsia="楷体" w:hAnsi="楷体" w:cs="Times New Roman" w:hint="eastAsia"/>
          <w:sz w:val="24"/>
          <w:lang w:eastAsia="zh-TW"/>
        </w:rPr>
        <w:t>，</w:t>
      </w:r>
      <w:r w:rsidRPr="00BE7028">
        <w:rPr>
          <w:rFonts w:ascii="楷体" w:eastAsia="楷体" w:hAnsi="楷体" w:cs="Times New Roman"/>
          <w:sz w:val="24"/>
          <w:lang w:eastAsia="zh-TW"/>
        </w:rPr>
        <w:t xml:space="preserve"> “予” 讀為 “與”；正確斷句應為 “而又知趙之難予齊人戰，恐齊韓之合”，鮑彪的斷句與解說都是錯誤的。</w:t>
      </w:r>
    </w:p>
    <w:p w14:paraId="207CE45D" w14:textId="77777777" w:rsidR="00A95765" w:rsidRPr="00167F6D" w:rsidRDefault="00A95765">
      <w:pPr>
        <w:rPr>
          <w:lang w:eastAsia="zh-TW"/>
        </w:rPr>
      </w:pPr>
    </w:p>
    <w:sectPr w:rsidR="00A95765" w:rsidRPr="00167F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D23569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7008570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6D"/>
    <w:rsid w:val="00054194"/>
    <w:rsid w:val="00167F6D"/>
    <w:rsid w:val="00616529"/>
    <w:rsid w:val="006B56E8"/>
    <w:rsid w:val="00A27C3F"/>
    <w:rsid w:val="00A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C2378"/>
  <w15:chartTrackingRefBased/>
  <w15:docId w15:val="{7F945688-D48B-DB4F-BAB6-D109894B4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F6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7F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F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F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F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F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F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F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F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7F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7F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7F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7F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7F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7F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7F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7F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F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7F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7F6D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167F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F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7F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7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1</cp:revision>
  <dcterms:created xsi:type="dcterms:W3CDTF">2026-09-23T12:53:00Z</dcterms:created>
  <dcterms:modified xsi:type="dcterms:W3CDTF">2026-09-23T12:53:00Z</dcterms:modified>
</cp:coreProperties>
</file>