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B5A17">
      <w:pPr>
        <w:spacing w:line="400" w:lineRule="exact"/>
        <w:ind w:firstLine="551" w:firstLineChars="19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伐其條枚  伐其條肄  施于條枚</w:t>
      </w:r>
    </w:p>
    <w:p w14:paraId="61FC059C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汝墳篇》‘伐其條枚’，毛傳曰：‘枝曰條，榦曰枚。’正義曰：‘以枚非木，則條亦非木。’明是‘枝榦’相對爲名耳。《終南》云：‘有條有梅。’文與‘梅’連，則‘條’亦木名。故傳曰‘條槄’，與此異也。下章言‘條肄’，亦非木名也。引之謹案：三復文義，仍當訓爲‘有條有梅’之條，謂伐其條樹之枚，伐其條樹之肄耳。‘遵彼汝墳，伐其條枚’，猶言陟彼高岡，析其柞薪。弟七字，木名也。再以全詩之例考之，《詩》凡言伐木者，或直稱爲木爲薪爲林。如云：‘伐木丁丁’、‘伐木掎矣’、‘析薪杝矣’、‘析薪如之何’、‘會伐平林’。木也，薪也，林也，皆大名也。或專指其木之名，如云‘翹翹錯薪，言刈其楚’，‘蔽芾甘棠，勿剪勿伐’、‘樹之榛栗，椅桐梓漆，爰伐琴瑟’，‘坎坎伐檀兮’，‘墓門有棘，斧以斯之’，‘蠶月條桑，取彼斧斨，以伐遠揚’，‘薪是穫薪’，‘析其柞薪’，‘樵彼桑薪’，‘芃芃棫樸，薪之槱之’，‘徂來之松，新甫之柏，是斷是度’，‘松柏丸丸，是斷是遷’，皆是也。若不舉大名，又不專舉其木之名，而遽云‘伐其枝幹’，則文不成義，傳説疏矣。《大雅· 旱麓篇》‘莫莫藟，施于條枚’，箋曰：‘葛也，藟也，延蔓於木之枝本而茂盛。’此説亦非也。‘莫莫葛藟，施于條枚’猶言蔦與女蘿，施于松上，弟七字木名也。《詩》凡言‘葛生蒙楚’，‘葛生蒙棘’，‘有敦瓜苦，烝在栗薪’，‘南有樛木，葛藟纍之’，‘南有樛木，甘瓠累之’，皆實指其所依之樹，不得如箋所云也。</w:t>
      </w:r>
    </w:p>
    <w:p w14:paraId="7C6214CB">
      <w:pPr>
        <w:spacing w:line="400" w:lineRule="exact"/>
        <w:rPr>
          <w:sz w:val="24"/>
          <w:szCs w:val="24"/>
        </w:rPr>
      </w:pPr>
    </w:p>
    <w:p w14:paraId="39D52FAE">
      <w:pPr>
        <w:numPr>
          <w:ilvl w:val="0"/>
          <w:numId w:val="1"/>
        </w:num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考據對象</w:t>
      </w:r>
    </w:p>
    <w:p w14:paraId="65A5B730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《汝墳篇》‘伐其條枚’‘伐其條肄’</w:t>
      </w:r>
    </w:p>
    <w:p w14:paraId="3EB50A67">
      <w:pPr>
        <w:tabs>
          <w:tab w:val="left" w:pos="312"/>
        </w:tabs>
        <w:spacing w:line="4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《旱麓》施于條枚</w:t>
      </w:r>
      <w:r>
        <w:rPr>
          <w:sz w:val="24"/>
          <w:szCs w:val="24"/>
        </w:rPr>
        <w:br w:type="textWrapping"/>
      </w:r>
    </w:p>
    <w:p w14:paraId="51ECD22E">
      <w:pPr>
        <w:numPr>
          <w:ilvl w:val="0"/>
          <w:numId w:val="1"/>
        </w:num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反駁對象</w:t>
      </w:r>
    </w:p>
    <w:p w14:paraId="00024871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毛傳曰：‘枝曰條，榦曰枚。’</w:t>
      </w:r>
    </w:p>
    <w:p w14:paraId="18D14FFC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正義曰：‘以枚非木，則條亦非木。’</w:t>
      </w:r>
    </w:p>
    <w:p w14:paraId="22762EC9">
      <w:pPr>
        <w:tabs>
          <w:tab w:val="left" w:pos="312"/>
        </w:tabs>
        <w:spacing w:line="400" w:lineRule="exact"/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《大雅· 旱麓篇》‘莫莫藟，施于條枚’，箋曰：‘葛也，藟也，延蔓於木之枝本而茂盛。’</w:t>
      </w:r>
      <w:r>
        <w:rPr>
          <w:sz w:val="24"/>
          <w:szCs w:val="24"/>
        </w:rPr>
        <w:br w:type="textWrapping"/>
      </w:r>
    </w:p>
    <w:p w14:paraId="35BA8A71">
      <w:pPr>
        <w:numPr>
          <w:ilvl w:val="0"/>
          <w:numId w:val="1"/>
        </w:num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論點</w:t>
      </w:r>
    </w:p>
    <w:p w14:paraId="703268C7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當訓爲‘有條有梅’之條，謂伐其條樹之枚，伐其條樹之肄耳。</w:t>
      </w:r>
    </w:p>
    <w:p w14:paraId="0D1F676D">
      <w:pPr>
        <w:tabs>
          <w:tab w:val="left" w:pos="312"/>
        </w:tabs>
        <w:spacing w:line="400" w:lineRule="exact"/>
        <w:rPr>
          <w:rFonts w:hint="eastAsia"/>
          <w:b/>
          <w:bCs/>
          <w:sz w:val="24"/>
          <w:szCs w:val="24"/>
        </w:rPr>
      </w:pPr>
    </w:p>
    <w:p w14:paraId="5A97CB08">
      <w:pPr>
        <w:numPr>
          <w:ilvl w:val="0"/>
          <w:numId w:val="1"/>
        </w:num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字詞關係</w:t>
      </w:r>
    </w:p>
    <w:p w14:paraId="2C1EEFCD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“有條有梅”</w:t>
      </w:r>
      <w:r>
        <w:rPr>
          <w:rFonts w:hint="eastAsia"/>
          <w:sz w:val="24"/>
          <w:szCs w:val="24"/>
          <w:lang w:eastAsia="zh-CN"/>
        </w:rPr>
        <w:t>，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條</w:t>
      </w:r>
      <w:r>
        <w:rPr>
          <w:rFonts w:hint="eastAsia"/>
          <w:sz w:val="24"/>
          <w:szCs w:val="24"/>
        </w:rPr>
        <w:t>與‘梅’連</w:t>
      </w:r>
    </w:p>
    <w:p w14:paraId="666C7E92">
      <w:pPr>
        <w:tabs>
          <w:tab w:val="left" w:pos="312"/>
        </w:tabs>
        <w:spacing w:line="400" w:lineRule="exac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條肄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二字相連</w:t>
      </w:r>
    </w:p>
    <w:p w14:paraId="5088FB8E">
      <w:pPr>
        <w:tabs>
          <w:tab w:val="left" w:pos="312"/>
        </w:tabs>
        <w:spacing w:line="400" w:lineRule="exac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條槄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二字相連</w:t>
      </w:r>
    </w:p>
    <w:p w14:paraId="4E3F882C">
      <w:pPr>
        <w:tabs>
          <w:tab w:val="left" w:pos="312"/>
        </w:tabs>
        <w:spacing w:line="400" w:lineRule="exact"/>
        <w:rPr>
          <w:rFonts w:hint="eastAsia" w:eastAsia="宋体"/>
          <w:sz w:val="24"/>
          <w:szCs w:val="24"/>
          <w:lang w:val="en-US" w:eastAsia="zh-CN"/>
        </w:rPr>
      </w:pPr>
    </w:p>
    <w:p w14:paraId="7FD0FA8A">
      <w:pPr>
        <w:numPr>
          <w:ilvl w:val="0"/>
          <w:numId w:val="1"/>
        </w:num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引用書證</w:t>
      </w:r>
      <w:r>
        <w:rPr>
          <w:b/>
          <w:bCs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《詩經·小雅·伐木》‘伐木丁丁’</w:t>
      </w:r>
    </w:p>
    <w:p w14:paraId="18B2CCCC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《詩經·小雅·小弁》‘伐木掎矣’‘析薪杝矣’</w:t>
      </w:r>
    </w:p>
    <w:p w14:paraId="179BE44E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《詩經·齊風·南山》‘析薪如之何’</w:t>
      </w:r>
    </w:p>
    <w:p w14:paraId="4FA6C55A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《詩經·大雅·生民》‘會伐平林’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《詩經·周南·漢廣》‘翹翹錯薪，言刈其楚’</w:t>
      </w:r>
    </w:p>
    <w:p w14:paraId="6489EB60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《詩經·召南·甘棠》‘蔽芾甘棠，勿剪勿伐’</w:t>
      </w:r>
    </w:p>
    <w:p w14:paraId="65A57D51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《詩經·鄘風·鶉之奔奔》‘樹之榛栗，椅桐梓漆，爰伐琴瑟’</w:t>
      </w:r>
    </w:p>
    <w:p w14:paraId="026DEB2E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《詩經·魏風·伐檀》‘坎坎伐檀兮’</w:t>
      </w:r>
    </w:p>
    <w:p w14:paraId="066F5A2D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《詩經·陳鳳·墓門》‘墓門有棘，斧以斯之’</w:t>
      </w:r>
    </w:p>
    <w:p w14:paraId="5211C775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《詩經·豳風·七月》‘蠶月條桑，取彼斧斨，以伐遠揚’</w:t>
      </w:r>
    </w:p>
    <w:p w14:paraId="1784A201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《詩經·小雅·大東》‘薪是穫薪’</w:t>
      </w:r>
    </w:p>
    <w:p w14:paraId="4D4243E7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《詩經·小雅·车舝》‘析其柞薪’</w:t>
      </w:r>
    </w:p>
    <w:p w14:paraId="180C05F5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《詩經·小雅·白華》‘樵彼桑薪’</w:t>
      </w:r>
    </w:p>
    <w:p w14:paraId="1F6C01B1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《詩經·大雅·棫朴》‘芃芃棫樸，薪之槱之’</w:t>
      </w:r>
    </w:p>
    <w:p w14:paraId="13BEAC6C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《詩經·魯頌·</w:t>
      </w:r>
      <w:r>
        <w:rPr>
          <w:rFonts w:hint="eastAsia" w:ascii="SimSun-ExtB" w:hAnsi="SimSun-ExtB" w:eastAsia="SimSun-ExtB" w:cs="SimSun-ExtB"/>
          <w:sz w:val="24"/>
          <w:szCs w:val="24"/>
        </w:rPr>
        <w:t>𮤲</w:t>
      </w:r>
      <w:r>
        <w:rPr>
          <w:rFonts w:hint="eastAsia"/>
          <w:sz w:val="24"/>
          <w:szCs w:val="24"/>
        </w:rPr>
        <w:t>宫》‘徂來之松，新甫之柏，是斷是度’</w:t>
      </w:r>
    </w:p>
    <w:p w14:paraId="20D095A4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《詩經·商頌·殷武》‘松柏丸丸，是斷是遷’</w:t>
      </w:r>
    </w:p>
    <w:p w14:paraId="21BCFB3D">
      <w:pPr>
        <w:tabs>
          <w:tab w:val="left" w:pos="312"/>
        </w:tabs>
        <w:spacing w:line="400" w:lineRule="exact"/>
        <w:rPr>
          <w:rFonts w:hint="eastAsia"/>
          <w:b/>
          <w:bCs/>
          <w:sz w:val="24"/>
          <w:szCs w:val="24"/>
        </w:rPr>
      </w:pPr>
    </w:p>
    <w:p w14:paraId="16DD9ADE">
      <w:pPr>
        <w:numPr>
          <w:ilvl w:val="0"/>
          <w:numId w:val="1"/>
        </w:num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運用術語</w:t>
      </w:r>
      <w:r>
        <w:rPr>
          <w:b/>
          <w:bCs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相對爲名</w:t>
      </w:r>
    </w:p>
    <w:p w14:paraId="7F2C4826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以全詩之例考之</w:t>
      </w:r>
    </w:p>
    <w:p w14:paraId="2D0F1409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直稱</w:t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皆大名也</w:t>
      </w:r>
    </w:p>
    <w:p w14:paraId="61EFD377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專指</w:t>
      </w:r>
      <w:r>
        <w:rPr>
          <w:b/>
          <w:bCs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皆是也</w:t>
      </w:r>
    </w:p>
    <w:p w14:paraId="4452C74C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文不成義</w:t>
      </w:r>
    </w:p>
    <w:p w14:paraId="127D1BA6">
      <w:pPr>
        <w:tabs>
          <w:tab w:val="left" w:pos="312"/>
        </w:tabs>
        <w:spacing w:line="4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疏矣</w:t>
      </w:r>
    </w:p>
    <w:p w14:paraId="24B3D134">
      <w:pPr>
        <w:tabs>
          <w:tab w:val="left" w:pos="312"/>
        </w:tabs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猶言</w:t>
      </w:r>
    </w:p>
    <w:p w14:paraId="0B677D7A">
      <w:pPr>
        <w:tabs>
          <w:tab w:val="left" w:pos="312"/>
        </w:tabs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不得如箋所云也</w:t>
      </w:r>
      <w:r>
        <w:rPr>
          <w:b/>
          <w:bCs/>
          <w:sz w:val="24"/>
          <w:szCs w:val="24"/>
        </w:rPr>
        <w:br w:type="textWrapping"/>
      </w:r>
    </w:p>
    <w:p w14:paraId="240A9AB1">
      <w:pPr>
        <w:numPr>
          <w:ilvl w:val="0"/>
          <w:numId w:val="1"/>
        </w:num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考據過程</w:t>
      </w:r>
    </w:p>
    <w:p w14:paraId="4BE93D0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發疑：《汝墳篇》‘伐其條枚’毛傳曰：‘枝曰條，榦曰枚。’正義曰：‘以枚非木，則條亦非木。’下章言‘條肄’，亦非木名也。《大雅· 旱麓篇》‘莫莫藟，施于條枚’，箋曰：‘葛也，藟也，延蔓於木之枝本而茂盛。’</w:t>
      </w:r>
    </w:p>
    <w:p w14:paraId="49763A2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《終南》云：‘有條有梅。’傳曰‘條槄’文與‘梅’連，則‘條’亦木名。相互矛盾</w:t>
      </w:r>
    </w:p>
    <w:p w14:paraId="797A583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預設：</w:t>
      </w:r>
    </w:p>
    <w:p w14:paraId="362B1C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三復文義，仍當訓爲‘有條有梅’之條，謂伐其條樹之枚，伐其條樹之肄耳。</w:t>
      </w:r>
    </w:p>
    <w:p w14:paraId="2DEB82E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取證：</w:t>
      </w:r>
    </w:p>
    <w:p w14:paraId="4CA9C4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《終南》‘有條有梅。’傳：‘条，槄。’</w:t>
      </w:r>
    </w:p>
    <w:p w14:paraId="2B28045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釋理：</w:t>
      </w:r>
    </w:p>
    <w:p w14:paraId="753CE5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以全詩之例考之，《詩》凡言伐木者，或直稱爲木爲薪爲林。或專指其木之名，若不舉大名，又不專舉其木之名，而遽云‘伐其枝幹’，則文不成義，傳説疏矣。</w:t>
      </w:r>
    </w:p>
    <w:p w14:paraId="38870D3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結論：</w:t>
      </w:r>
    </w:p>
    <w:p w14:paraId="2E2C7562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皆實指其所依之樹，不得如箋所云也。</w:t>
      </w:r>
    </w:p>
    <w:p w14:paraId="0DC73442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F20A3"/>
    <w:multiLevelType w:val="singleLevel"/>
    <w:tmpl w:val="0C3F20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E74859"/>
    <w:rsid w:val="00112290"/>
    <w:rsid w:val="001D3683"/>
    <w:rsid w:val="00200EB6"/>
    <w:rsid w:val="00221F4F"/>
    <w:rsid w:val="00273F86"/>
    <w:rsid w:val="004728D8"/>
    <w:rsid w:val="004964AB"/>
    <w:rsid w:val="00555CCB"/>
    <w:rsid w:val="005F6010"/>
    <w:rsid w:val="006E0E15"/>
    <w:rsid w:val="00722CDA"/>
    <w:rsid w:val="00773561"/>
    <w:rsid w:val="007903FA"/>
    <w:rsid w:val="007A1604"/>
    <w:rsid w:val="007A47CB"/>
    <w:rsid w:val="008269ED"/>
    <w:rsid w:val="008C386B"/>
    <w:rsid w:val="009A67AA"/>
    <w:rsid w:val="00A435CA"/>
    <w:rsid w:val="00A73720"/>
    <w:rsid w:val="00A8398C"/>
    <w:rsid w:val="00AB5743"/>
    <w:rsid w:val="00B429E0"/>
    <w:rsid w:val="00B6288D"/>
    <w:rsid w:val="00BA5033"/>
    <w:rsid w:val="00BC6A7D"/>
    <w:rsid w:val="00C25E05"/>
    <w:rsid w:val="00C318BA"/>
    <w:rsid w:val="00C639FA"/>
    <w:rsid w:val="00C81C06"/>
    <w:rsid w:val="00CB4E26"/>
    <w:rsid w:val="00DB7D80"/>
    <w:rsid w:val="00DD7CA1"/>
    <w:rsid w:val="00DF44A7"/>
    <w:rsid w:val="00E06E58"/>
    <w:rsid w:val="00E238BE"/>
    <w:rsid w:val="00F1139F"/>
    <w:rsid w:val="00F146DF"/>
    <w:rsid w:val="00F84340"/>
    <w:rsid w:val="00FA6F7D"/>
    <w:rsid w:val="00FC1FBC"/>
    <w:rsid w:val="14E74859"/>
    <w:rsid w:val="1AB5423B"/>
    <w:rsid w:val="375A305F"/>
    <w:rsid w:val="3B2E3A90"/>
    <w:rsid w:val="58F161DA"/>
    <w:rsid w:val="59DD74BB"/>
    <w:rsid w:val="62152E07"/>
    <w:rsid w:val="7AAF7EFD"/>
    <w:rsid w:val="7E63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1425</Words>
  <Characters>1425</Characters>
  <Lines>10</Lines>
  <Paragraphs>2</Paragraphs>
  <TotalTime>0</TotalTime>
  <ScaleCrop>false</ScaleCrop>
  <LinksUpToDate>false</LinksUpToDate>
  <CharactersWithSpaces>1432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2026-09-14T10:30:00Z</dcterms:created>
  <dc:creator>顶呱呱</dc:creator>
  <cp:lastModifiedBy>顶呱呱</cp:lastModifiedBy>
  <dcterms:modified xsi:type="dcterms:W3CDTF">2026-09-19T02:10:27Z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AA9D5C4AE40041BFA0D81ED4E1F6D5FD_11</vt:lpwstr>
  </property>
  <property fmtid="{D5CDD505-2E9C-101B-9397-08002B2CF9AE}" pid="4" name="KSOTemplateDocerSaveRecord">
    <vt:lpwstr>eyJoZGlkIjoiMzcyODMxYTE0ZTc0ZGU3Y2QwODc3MzYzN2Q1YmNiM2EiLCJ1c2VySWQiOiIxMzkzOTY5OTI1In0=</vt:lpwstr>
  </property>
  <property fmtid="{D5CDD505-2E9C-101B-9397-08002B2CF9AE}" pid="5" name="_DocHome">
    <vt:i4>-517383289</vt:i4>
  </property>
</Properties>
</file>