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B9887">
      <w:pPr>
        <w:spacing w:before="0" w:after="0" w:line="400" w:lineRule="exact"/>
      </w:pPr>
      <w:r>
        <w:rPr>
          <w:rFonts w:ascii="宋体" w:hAnsi="宋体" w:eastAsia="宋体" w:cs="宋体"/>
          <w:b/>
          <w:bCs/>
          <w:sz w:val="28"/>
          <w:szCs w:val="28"/>
        </w:rPr>
        <w:t>翹翹錯薪</w:t>
      </w:r>
    </w:p>
    <w:p w14:paraId="792169E0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家大人曰：《漢廣篇》：‘翹翹錯薪，言刈其楚。’‘翹翹’與‘錯薪’連文，則‘翹翹’爲衆多之貌，言於衆薪之中刈取其高者耳。傳、箋以‘翹翹’爲高，則與下句相複。《廣雅》曰：‘翹翹，衆也。’義蓋本於三家。</w:t>
      </w:r>
    </w:p>
    <w:p w14:paraId="0D9EF396">
      <w:pPr>
        <w:spacing w:before="0" w:after="0" w:line="400" w:lineRule="exact"/>
      </w:pPr>
    </w:p>
    <w:p w14:paraId="31098AEF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1，考據對象</w:t>
      </w:r>
    </w:p>
    <w:p w14:paraId="417588A0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《詩經·周南·漢廣》“翹翹錯薪，言刈其楚”</w:t>
      </w:r>
    </w:p>
    <w:p w14:paraId="1B7167C1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2，反駁對象</w:t>
      </w:r>
    </w:p>
    <w:p w14:paraId="77E53DB4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傳、箋以“翹翹”爲高。</w:t>
      </w:r>
    </w:p>
    <w:p w14:paraId="33C37D6A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3，論點</w:t>
      </w:r>
    </w:p>
    <w:p w14:paraId="004194F8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“翹翹”與“錯薪”連文，“翹翹”爲衆多之貌，言於衆薪之中刈取其高者耳。</w:t>
      </w:r>
    </w:p>
    <w:p w14:paraId="4B1AC69A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4，字词关系</w:t>
      </w:r>
    </w:p>
    <w:p w14:paraId="6EF591D9">
      <w:pPr>
        <w:spacing w:before="0" w:after="0" w:line="40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翘翘：众多之貌，与“错薪”连文；</w:t>
      </w:r>
    </w:p>
    <w:p w14:paraId="6040B0B1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传笺训“高”，则与下句相复</w:t>
      </w:r>
    </w:p>
    <w:p w14:paraId="383E80F1">
      <w:pPr>
        <w:spacing w:before="0" w:after="0" w:line="400" w:lineRule="exact"/>
      </w:pPr>
    </w:p>
    <w:p w14:paraId="5DCC0D8C">
      <w:pPr>
        <w:spacing w:before="0" w:after="0" w:line="400" w:lineRule="exact"/>
      </w:pPr>
      <w:r>
        <w:rPr>
          <w:rFonts w:hint="eastAsia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，引用書證</w:t>
      </w:r>
    </w:p>
    <w:p w14:paraId="6CB84496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《廣雅》：“翹翹，衆也。”</w:t>
      </w:r>
    </w:p>
    <w:p w14:paraId="4EB453EC">
      <w:pPr>
        <w:spacing w:before="0" w:after="0" w:line="400" w:lineRule="exact"/>
      </w:pPr>
    </w:p>
    <w:p w14:paraId="5367D509">
      <w:pPr>
        <w:spacing w:before="0" w:after="0" w:line="400" w:lineRule="exact"/>
      </w:pP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，运用术语</w:t>
      </w:r>
    </w:p>
    <w:p w14:paraId="731780BA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連文</w:t>
      </w:r>
    </w:p>
    <w:p w14:paraId="3057F0C9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衆多之貌</w:t>
      </w:r>
    </w:p>
    <w:p w14:paraId="11780B5B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相複</w:t>
      </w:r>
    </w:p>
    <w:p w14:paraId="427DFA21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義蓋本於三家</w:t>
      </w:r>
    </w:p>
    <w:p w14:paraId="1D51EB23">
      <w:pPr>
        <w:spacing w:before="0" w:after="0" w:line="400" w:lineRule="exact"/>
      </w:pPr>
      <w:bookmarkStart w:id="0" w:name="_GoBack"/>
      <w:bookmarkEnd w:id="0"/>
    </w:p>
    <w:p w14:paraId="3075936A">
      <w:pPr>
        <w:spacing w:before="0" w:after="0" w:line="400" w:lineRule="exact"/>
      </w:pPr>
      <w:r>
        <w:rPr>
          <w:rFonts w:hint="eastAsia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，考据过程</w:t>
      </w:r>
    </w:p>
    <w:p w14:paraId="1FCD4779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发疑：傳、箋以“翹翹”爲高，則與下句相複。</w:t>
      </w:r>
    </w:p>
    <w:p w14:paraId="68EBB9CB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4209DE1C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预设：‘翹翹’爲衆多之貌</w:t>
      </w:r>
    </w:p>
    <w:p w14:paraId="51BF6030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6D27EF7E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取证：《廣雅》曰：“翹翹，衆也。”義蓋本於三家。</w:t>
      </w:r>
    </w:p>
    <w:p w14:paraId="3139A457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075BC8AF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释理：“翘翘”与“错薪”连文，当为众多之貌。下句“言刈其楚”谓于众薪之中刈取其高者，若“翘翘”已训“高”，则与下句语义相复。</w:t>
      </w:r>
    </w:p>
    <w:p w14:paraId="78B997DD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240227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结论：“翹翹”爲衆多之貌，言於衆薪之中刈取其高者耳；傳、箋以爲高，則與下句相複，失之。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DAF2674"/>
    <w:rsid w:val="398A27BC"/>
    <w:rsid w:val="5E3324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0"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before="0" w:after="0" w:line="400" w:lineRule="exact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400" w:lineRule="exact"/>
    </w:pPr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463</Words>
  <Characters>463</Characters>
  <TotalTime>2</TotalTime>
  <ScaleCrop>false</ScaleCrop>
  <LinksUpToDate>false</LinksUpToDate>
  <CharactersWithSpaces>463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2026-09-14T10:29:00Z</dcterms:created>
  <dc:creator>Un-named</dc:creator>
  <cp:lastModifiedBy>顶呱呱</cp:lastModifiedBy>
  <dcterms:modified xsi:type="dcterms:W3CDTF">2026-09-19T02:09:29Z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eyJoZGlkIjoiMzcyODMxYTE0ZTc0ZGU3Y2QwODc3MzYzN2Q1YmNiM2EiLCJ1c2VySWQiOiIxMzkzOTY5OTI1In0=</vt:lpwstr>
  </property>
  <property fmtid="{D5CDD505-2E9C-101B-9397-08002B2CF9AE}" pid="3" name="KSOProductBuildVer">
    <vt:lpwstr>2052-12.1.0.28599</vt:lpwstr>
  </property>
  <property fmtid="{D5CDD505-2E9C-101B-9397-08002B2CF9AE}" pid="4" name="ICV">
    <vt:lpwstr>B01F6C630FCD45AB9BF1139C50D86483_12</vt:lpwstr>
  </property>
</Properties>
</file>