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C53C8" w14:textId="235E888B" w:rsidR="00FB6A0E" w:rsidRPr="00FB6A0E" w:rsidRDefault="00FB6A0E" w:rsidP="00FB6A0E">
      <w:pPr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</w:pPr>
      <w:r w:rsidRPr="00FB6A0E">
        <w:rPr>
          <w:rFonts w:ascii="宋体" w:eastAsia="宋体" w:hAnsi="宋体" w:cs="宋体" w:hint="eastAsia"/>
          <w:b/>
          <w:bCs/>
          <w:color w:val="000000"/>
          <w:kern w:val="0"/>
          <w:sz w:val="27"/>
          <w:szCs w:val="27"/>
        </w:rPr>
        <w:t>一人</w:t>
      </w:r>
    </w:p>
    <w:p w14:paraId="3293F48C" w14:textId="3D67F986" w:rsidR="009C58F4" w:rsidRPr="00FB6A0E" w:rsidRDefault="000373DB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《逸周書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·常訓解</w:t>
      </w:r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》原文</w:t>
      </w:r>
      <w:r w:rsidRPr="00FB6A0E">
        <w:rPr>
          <w:rFonts w:ascii="Times New Roman" w:eastAsia="楷体" w:hAnsi="Times New Roman" w:cs="Times New Roman"/>
          <w:kern w:val="0"/>
          <w:sz w:val="24"/>
          <w:szCs w:val="24"/>
        </w:rPr>
        <w:br/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天有常性，人有常順，順在可變，性在不改。不改可因，因在好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惡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，好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惡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生變，變習生常，常則生丑，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丑命生德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。明王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於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是生，政以正之。民生而有習有常，以習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常，以常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慎。民若生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於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中，習常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常。夫習民乃常，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自血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氣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始。明王自血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氣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耳目之習，以明之丑。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丑明乃樂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義，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樂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義乃至上，上賢而不窮。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 xml:space="preserve"> 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哀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樂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不淫，民知其至，而至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於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子孫，民乃有古。古者因民以順民。夫民群居而無選，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政以始之，始之以古，終之以古。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行古志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今政之至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也。政維今，法維古。頑貪以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疑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疑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意以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兩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，平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兩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以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參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參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伍以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權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權數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以多，多寧以允，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允德以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慎，慎微以始而敬。終乃不困。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 xml:space="preserve"> 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困在墳，誘在王，民乃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苟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，苟乃不明，哀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樂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不時，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四征不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顯，六極不服，把八政不順，九德有奸，九奸不遷，萬物不至。夫禮非克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不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承，非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樂不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竟，民是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復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生□，好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惡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有四征，喜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樂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憂哀，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動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之以則，發之以文，成之以民，行之以化。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 xml:space="preserve"> 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命、丑、福、賞、禍、罰，六極不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嬴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，八政和平。八政：夫妻、父子、兄弟、君臣。八政不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怩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，九德純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恪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。九德：忠、信、敬、剛、柔、和、固、貞、順。順言曰政，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順政曰遂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，遂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偽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曰奸，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奸物在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目，奸聲在耳，耳目有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疑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。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疑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言有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樞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樞動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有和，和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意無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等。萬民無法，□□在赦，□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復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在古，古者，明王奉法以明幽，幽王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奉幽以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廢法，則一人也，而績功不同，明王是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以敬微而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順分。</w:t>
      </w:r>
    </w:p>
    <w:p w14:paraId="326C00CE" w14:textId="748AA3CB" w:rsidR="00AF4FB6" w:rsidRPr="00FB6A0E" w:rsidRDefault="00AF4FB6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</w:p>
    <w:p w14:paraId="2CCDBA91" w14:textId="77777777" w:rsidR="00A67B63" w:rsidRDefault="00A67B63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《常訓解》：“</w:t>
      </w:r>
      <w:r w:rsidR="00AF4FB6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古者明王奉法以明幽，幽王奉幽以廢法。奉則一人也，而績功不同。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</w:p>
    <w:p w14:paraId="7F27421D" w14:textId="430EE0AA" w:rsidR="00041FA9" w:rsidRPr="00FB6A0E" w:rsidRDefault="00AF4FB6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念孫案：「一」下不當有「人」字，蓋衍文也。「績」、「功」皆成也。</w:t>
      </w:r>
      <w:r w:rsidRPr="00155A8D">
        <w:rPr>
          <w:rFonts w:ascii="Times New Roman" w:eastAsia="楷体" w:hAnsi="Times New Roman" w:cs="Times New Roman" w:hint="eastAsia"/>
          <w:kern w:val="0"/>
          <w:szCs w:val="21"/>
        </w:rPr>
        <w:t>《爾雅》：「功、績，成也。」説見《經義述聞》。</w:t>
      </w:r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 </w:t>
      </w:r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明王奉法以成其治，幽王</w:t>
      </w:r>
      <w:proofErr w:type="gramStart"/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奉幽以</w:t>
      </w:r>
      <w:proofErr w:type="gramEnd"/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成其亂，皆有所奉，而其成也不同，故曰：「奉則一也，而績功不同。」</w:t>
      </w:r>
    </w:p>
    <w:p w14:paraId="22A0940C" w14:textId="6B49C82B" w:rsidR="00D64B80" w:rsidRPr="00FB6A0E" w:rsidRDefault="00D64B80">
      <w:pPr>
        <w:rPr>
          <w:rFonts w:ascii="Times New Roman" w:eastAsia="楷体" w:hAnsi="Times New Roman" w:cs="Times New Roman"/>
          <w:kern w:val="0"/>
          <w:sz w:val="24"/>
          <w:szCs w:val="24"/>
        </w:rPr>
      </w:pPr>
    </w:p>
    <w:p w14:paraId="0890FBA2" w14:textId="13BBBB00" w:rsidR="000373DB" w:rsidRPr="00FB6A0E" w:rsidRDefault="00547799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1.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考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據對象</w:t>
      </w:r>
      <w:proofErr w:type="gramEnd"/>
      <w:r w:rsidR="00041FA9" w:rsidRPr="00FB6A0E">
        <w:rPr>
          <w:rFonts w:ascii="Times New Roman" w:eastAsia="楷体" w:hAnsi="Times New Roman" w:cs="Times New Roman"/>
          <w:kern w:val="0"/>
          <w:sz w:val="24"/>
          <w:szCs w:val="24"/>
        </w:rPr>
        <w:br/>
      </w:r>
      <w:r w:rsidR="0064415C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古者明王奉法以明幽，幽王</w:t>
      </w:r>
      <w:proofErr w:type="gramStart"/>
      <w:r w:rsidR="0064415C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奉幽以</w:t>
      </w:r>
      <w:proofErr w:type="gramEnd"/>
      <w:r w:rsidR="0064415C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廢法。奉則一人也，而績功不同</w:t>
      </w:r>
    </w:p>
    <w:p w14:paraId="0CFFF184" w14:textId="77777777" w:rsidR="0064415C" w:rsidRPr="00FB6A0E" w:rsidRDefault="0064415C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</w:p>
    <w:p w14:paraId="757E10EA" w14:textId="6FDF5BAD" w:rsidR="00041FA9" w:rsidRPr="00FB6A0E" w:rsidRDefault="00547799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2.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論點</w:t>
      </w:r>
    </w:p>
    <w:p w14:paraId="1F44D738" w14:textId="07DFF1B7" w:rsidR="001F6A5F" w:rsidRPr="00FB6A0E" w:rsidRDefault="00F94CE4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1F6A5F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一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1F6A5F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下不當有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1F6A5F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人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1F6A5F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字，蓋衍文也。</w:t>
      </w:r>
    </w:p>
    <w:p w14:paraId="0C151149" w14:textId="77777777" w:rsidR="001F6A5F" w:rsidRPr="00FB6A0E" w:rsidRDefault="001F6A5F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</w:p>
    <w:p w14:paraId="7501969A" w14:textId="086A138C" w:rsidR="00041FA9" w:rsidRDefault="00547799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3.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字詞關係</w:t>
      </w:r>
    </w:p>
    <w:p w14:paraId="687C8440" w14:textId="10F2CEE7" w:rsidR="00547799" w:rsidRDefault="00547799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“績”“功”皆成也。（二者</w:t>
      </w:r>
      <w:proofErr w:type="gramStart"/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近義詞</w:t>
      </w:r>
      <w:r w:rsidR="00931A92">
        <w:rPr>
          <w:rFonts w:ascii="Times New Roman" w:eastAsia="楷体" w:hAnsi="Times New Roman" w:cs="Times New Roman" w:hint="eastAsia"/>
          <w:kern w:val="0"/>
          <w:sz w:val="24"/>
          <w:szCs w:val="24"/>
        </w:rPr>
        <w:t>。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）</w:t>
      </w:r>
    </w:p>
    <w:p w14:paraId="3C59FC54" w14:textId="77777777" w:rsidR="00547799" w:rsidRPr="00FB6A0E" w:rsidRDefault="00547799" w:rsidP="00FB6A0E">
      <w:pPr>
        <w:rPr>
          <w:rFonts w:ascii="Times New Roman" w:eastAsia="楷体" w:hAnsi="Times New Roman" w:cs="Times New Roman" w:hint="eastAsia"/>
          <w:kern w:val="0"/>
          <w:sz w:val="24"/>
          <w:szCs w:val="24"/>
        </w:rPr>
      </w:pPr>
    </w:p>
    <w:p w14:paraId="1EA0FD9D" w14:textId="394286EB" w:rsidR="00041FA9" w:rsidRDefault="00931A92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4.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引用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書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證</w:t>
      </w:r>
    </w:p>
    <w:p w14:paraId="483EB146" w14:textId="219E098E" w:rsidR="00931A92" w:rsidRPr="00FB6A0E" w:rsidRDefault="00931A92" w:rsidP="00FB6A0E">
      <w:pPr>
        <w:rPr>
          <w:rFonts w:ascii="Times New Roman" w:eastAsia="楷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《爾雅》：“‘功’‘績’，成也。”</w:t>
      </w:r>
    </w:p>
    <w:p w14:paraId="3E213029" w14:textId="56CB3806" w:rsidR="00041FA9" w:rsidRDefault="00931A92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5.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運用術語</w:t>
      </w:r>
    </w:p>
    <w:p w14:paraId="4D312C06" w14:textId="38FEA4E1" w:rsidR="00542E67" w:rsidRDefault="00542E67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衍文</w:t>
      </w:r>
    </w:p>
    <w:p w14:paraId="1C0816F8" w14:textId="77777777" w:rsidR="00542E67" w:rsidRPr="00FB6A0E" w:rsidRDefault="00542E67" w:rsidP="00FB6A0E">
      <w:pPr>
        <w:rPr>
          <w:rFonts w:ascii="Times New Roman" w:eastAsia="楷体" w:hAnsi="Times New Roman" w:cs="Times New Roman" w:hint="eastAsia"/>
          <w:kern w:val="0"/>
          <w:sz w:val="24"/>
          <w:szCs w:val="24"/>
        </w:rPr>
      </w:pPr>
    </w:p>
    <w:p w14:paraId="075354EE" w14:textId="7D65E9A7" w:rsidR="00041FA9" w:rsidRDefault="00542E67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6.</w:t>
      </w:r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考</w:t>
      </w:r>
      <w:proofErr w:type="gramStart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據</w:t>
      </w:r>
      <w:proofErr w:type="gramEnd"/>
      <w:r w:rsidR="00041FA9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過程</w:t>
      </w:r>
    </w:p>
    <w:p w14:paraId="49C1A966" w14:textId="35E40042" w:rsidR="00542E67" w:rsidRDefault="00542E67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發</w:t>
      </w:r>
      <w:proofErr w:type="gramStart"/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疑</w:t>
      </w:r>
      <w:proofErr w:type="gramEnd"/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：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《常訓解》：“</w:t>
      </w:r>
      <w:r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古者明王奉法以明幽，幽王奉幽以廢法。奉則一人也，而績功不同。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0A6253">
        <w:rPr>
          <w:rFonts w:ascii="Times New Roman" w:eastAsia="楷体" w:hAnsi="Times New Roman" w:cs="Times New Roman" w:hint="eastAsia"/>
          <w:kern w:val="0"/>
          <w:sz w:val="24"/>
          <w:szCs w:val="24"/>
        </w:rPr>
        <w:t>之“奉則一人也”與前文“明王”“幽王”之</w:t>
      </w:r>
      <w:proofErr w:type="gramStart"/>
      <w:r w:rsidR="000A6253">
        <w:rPr>
          <w:rFonts w:ascii="Times New Roman" w:eastAsia="楷体" w:hAnsi="Times New Roman" w:cs="Times New Roman" w:hint="eastAsia"/>
          <w:kern w:val="0"/>
          <w:sz w:val="24"/>
          <w:szCs w:val="24"/>
        </w:rPr>
        <w:t>對</w:t>
      </w:r>
      <w:proofErr w:type="gramEnd"/>
      <w:r w:rsidR="000A6253">
        <w:rPr>
          <w:rFonts w:ascii="Times New Roman" w:eastAsia="楷体" w:hAnsi="Times New Roman" w:cs="Times New Roman" w:hint="eastAsia"/>
          <w:kern w:val="0"/>
          <w:sz w:val="24"/>
          <w:szCs w:val="24"/>
        </w:rPr>
        <w:t>舉不相符合。</w:t>
      </w:r>
    </w:p>
    <w:p w14:paraId="4C9B2D6A" w14:textId="77777777" w:rsidR="00F94CE4" w:rsidRPr="00FB6A0E" w:rsidRDefault="000A6253" w:rsidP="00F94CE4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預設：</w:t>
      </w:r>
      <w:r w:rsidR="00F94CE4"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F94CE4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一</w:t>
      </w:r>
      <w:r w:rsidR="00F94CE4"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F94CE4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下不當有</w:t>
      </w:r>
      <w:r w:rsidR="00F94CE4"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F94CE4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人</w:t>
      </w:r>
      <w:r w:rsidR="00F94CE4"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F94CE4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字，蓋衍文也。</w:t>
      </w:r>
    </w:p>
    <w:p w14:paraId="701F92DD" w14:textId="065221BF" w:rsidR="00D4070C" w:rsidRDefault="00C74165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取證：</w:t>
      </w:r>
      <w:r w:rsidR="00D4070C" w:rsidRPr="00D4070C">
        <w:rPr>
          <w:rFonts w:ascii="Times New Roman" w:eastAsia="楷体" w:hAnsi="Times New Roman" w:cs="Times New Roman" w:hint="eastAsia"/>
          <w:kern w:val="0"/>
          <w:sz w:val="24"/>
          <w:szCs w:val="24"/>
        </w:rPr>
        <w:t>《爾雅》：「功、績，成也。」説見《經義述聞》。</w:t>
      </w:r>
    </w:p>
    <w:p w14:paraId="7B21524F" w14:textId="143E07BD" w:rsidR="00C74165" w:rsidRDefault="00C74165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4E0DEA">
        <w:rPr>
          <w:rFonts w:ascii="Times New Roman" w:eastAsia="楷体" w:hAnsi="Times New Roman" w:cs="Times New Roman" w:hint="eastAsia"/>
          <w:kern w:val="0"/>
          <w:sz w:val="24"/>
          <w:szCs w:val="24"/>
        </w:rPr>
        <w:t>上文</w:t>
      </w:r>
      <w:r w:rsidR="002C40A7" w:rsidRPr="004E0DEA">
        <w:rPr>
          <w:rFonts w:ascii="Times New Roman" w:eastAsia="楷体" w:hAnsi="Times New Roman" w:cs="Times New Roman" w:hint="eastAsia"/>
          <w:kern w:val="0"/>
          <w:sz w:val="24"/>
          <w:szCs w:val="24"/>
        </w:rPr>
        <w:t>云</w:t>
      </w:r>
      <w:r w:rsidR="002C40A7"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2C40A7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明王奉法以成其治，幽王奉幽以成其亂</w:t>
      </w:r>
      <w:r w:rsidR="002C40A7"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98243A">
        <w:rPr>
          <w:rFonts w:ascii="Times New Roman" w:eastAsia="楷体" w:hAnsi="Times New Roman" w:cs="Times New Roman" w:hint="eastAsia"/>
          <w:kern w:val="0"/>
          <w:sz w:val="24"/>
          <w:szCs w:val="24"/>
        </w:rPr>
        <w:t>，“明王奉</w:t>
      </w:r>
      <w:r w:rsidR="00D4070C">
        <w:rPr>
          <w:rFonts w:ascii="Times New Roman" w:eastAsia="楷体" w:hAnsi="Times New Roman" w:cs="Times New Roman" w:hint="eastAsia"/>
          <w:kern w:val="0"/>
          <w:sz w:val="24"/>
          <w:szCs w:val="24"/>
        </w:rPr>
        <w:t>法</w:t>
      </w:r>
      <w:r w:rsidR="0098243A">
        <w:rPr>
          <w:rFonts w:ascii="Times New Roman" w:eastAsia="楷体" w:hAnsi="Times New Roman" w:cs="Times New Roman" w:hint="eastAsia"/>
          <w:kern w:val="0"/>
          <w:sz w:val="24"/>
          <w:szCs w:val="24"/>
        </w:rPr>
        <w:t>”“幽王奉幽”</w:t>
      </w:r>
      <w:proofErr w:type="gramStart"/>
      <w:r w:rsidR="0098243A">
        <w:rPr>
          <w:rFonts w:ascii="Times New Roman" w:eastAsia="楷体" w:hAnsi="Times New Roman" w:cs="Times New Roman" w:hint="eastAsia"/>
          <w:kern w:val="0"/>
          <w:sz w:val="24"/>
          <w:szCs w:val="24"/>
        </w:rPr>
        <w:t>對</w:t>
      </w:r>
      <w:proofErr w:type="gramEnd"/>
      <w:r w:rsidR="0098243A">
        <w:rPr>
          <w:rFonts w:ascii="Times New Roman" w:eastAsia="楷体" w:hAnsi="Times New Roman" w:cs="Times New Roman" w:hint="eastAsia"/>
          <w:kern w:val="0"/>
          <w:sz w:val="24"/>
          <w:szCs w:val="24"/>
        </w:rPr>
        <w:t>舉</w:t>
      </w:r>
      <w:r w:rsidR="00D4070C">
        <w:rPr>
          <w:rFonts w:ascii="Times New Roman" w:eastAsia="楷体" w:hAnsi="Times New Roman" w:cs="Times New Roman" w:hint="eastAsia"/>
          <w:kern w:val="0"/>
          <w:sz w:val="24"/>
          <w:szCs w:val="24"/>
        </w:rPr>
        <w:t>，“成其治”“成其亂”</w:t>
      </w:r>
      <w:proofErr w:type="gramStart"/>
      <w:r w:rsidR="00D4070C">
        <w:rPr>
          <w:rFonts w:ascii="Times New Roman" w:eastAsia="楷体" w:hAnsi="Times New Roman" w:cs="Times New Roman" w:hint="eastAsia"/>
          <w:kern w:val="0"/>
          <w:sz w:val="24"/>
          <w:szCs w:val="24"/>
        </w:rPr>
        <w:t>對</w:t>
      </w:r>
      <w:proofErr w:type="gramEnd"/>
      <w:r w:rsidR="00D4070C">
        <w:rPr>
          <w:rFonts w:ascii="Times New Roman" w:eastAsia="楷体" w:hAnsi="Times New Roman" w:cs="Times New Roman" w:hint="eastAsia"/>
          <w:kern w:val="0"/>
          <w:sz w:val="24"/>
          <w:szCs w:val="24"/>
        </w:rPr>
        <w:t>舉</w:t>
      </w:r>
      <w:r w:rsidR="00E20C92">
        <w:rPr>
          <w:rFonts w:ascii="Times New Roman" w:eastAsia="楷体" w:hAnsi="Times New Roman" w:cs="Times New Roman" w:hint="eastAsia"/>
          <w:kern w:val="0"/>
          <w:sz w:val="24"/>
          <w:szCs w:val="24"/>
        </w:rPr>
        <w:t>。</w:t>
      </w:r>
    </w:p>
    <w:p w14:paraId="2ABB9628" w14:textId="422A44FF" w:rsidR="00E20C92" w:rsidRDefault="00E20C92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釋理：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用詞上，根</w:t>
      </w:r>
      <w:proofErr w:type="gramStart"/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據</w:t>
      </w:r>
      <w:proofErr w:type="gramEnd"/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《爾雅》，“績”“功”義近，都</w:t>
      </w:r>
      <w:proofErr w:type="gramStart"/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為</w:t>
      </w:r>
      <w:proofErr w:type="gramEnd"/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“成”義。</w:t>
      </w:r>
      <w:r w:rsidR="00C74BF3">
        <w:rPr>
          <w:rFonts w:ascii="Times New Roman" w:eastAsia="楷体" w:hAnsi="Times New Roman" w:cs="Times New Roman" w:hint="eastAsia"/>
          <w:kern w:val="0"/>
          <w:sz w:val="24"/>
          <w:szCs w:val="24"/>
        </w:rPr>
        <w:t>“績功不同”指的是“成敗不同”。</w:t>
      </w:r>
    </w:p>
    <w:p w14:paraId="344D0AD0" w14:textId="441FA2A7" w:rsidR="00A40F33" w:rsidRDefault="00A40F33" w:rsidP="00FB6A0E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句義上，前文有“明王奉法以成其治，幽王奉幽以成其亂”，</w:t>
      </w:r>
      <w:r w:rsidR="00BE598E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皆有所奉，而其成也不同</w:t>
      </w:r>
      <w:r w:rsidR="005C2DC5">
        <w:rPr>
          <w:rFonts w:ascii="Times New Roman" w:eastAsia="楷体" w:hAnsi="Times New Roman" w:cs="Times New Roman" w:hint="eastAsia"/>
          <w:kern w:val="0"/>
          <w:sz w:val="24"/>
          <w:szCs w:val="24"/>
        </w:rPr>
        <w:t>。“奉則一也，而績功不同”更加符合文義，“奉則一人也”不符合前文</w:t>
      </w:r>
      <w:proofErr w:type="gramStart"/>
      <w:r w:rsidR="005C2DC5">
        <w:rPr>
          <w:rFonts w:ascii="Times New Roman" w:eastAsia="楷体" w:hAnsi="Times New Roman" w:cs="Times New Roman" w:hint="eastAsia"/>
          <w:kern w:val="0"/>
          <w:sz w:val="24"/>
          <w:szCs w:val="24"/>
        </w:rPr>
        <w:t>對</w:t>
      </w:r>
      <w:proofErr w:type="gramEnd"/>
      <w:r w:rsidR="005C2DC5">
        <w:rPr>
          <w:rFonts w:ascii="Times New Roman" w:eastAsia="楷体" w:hAnsi="Times New Roman" w:cs="Times New Roman" w:hint="eastAsia"/>
          <w:kern w:val="0"/>
          <w:sz w:val="24"/>
          <w:szCs w:val="24"/>
        </w:rPr>
        <w:t>舉。</w:t>
      </w:r>
    </w:p>
    <w:p w14:paraId="0F0FC701" w14:textId="77777777" w:rsidR="001F7F05" w:rsidRPr="00FB6A0E" w:rsidRDefault="005C2DC5" w:rsidP="001F7F05">
      <w:pPr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C968A5">
        <w:rPr>
          <w:rFonts w:ascii="Times New Roman" w:eastAsia="楷体" w:hAnsi="Times New Roman" w:cs="Times New Roman" w:hint="eastAsia"/>
          <w:b/>
          <w:bCs/>
          <w:kern w:val="0"/>
          <w:sz w:val="24"/>
          <w:szCs w:val="24"/>
        </w:rPr>
        <w:t>結論：</w:t>
      </w:r>
      <w:r>
        <w:rPr>
          <w:rFonts w:ascii="Times New Roman" w:eastAsia="楷体" w:hAnsi="Times New Roman" w:cs="Times New Roman" w:hint="eastAsia"/>
          <w:kern w:val="0"/>
          <w:sz w:val="24"/>
          <w:szCs w:val="24"/>
        </w:rPr>
        <w:t>綜上，</w:t>
      </w:r>
      <w:r w:rsidR="001F7F05"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1F7F05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一</w:t>
      </w:r>
      <w:r w:rsidR="001F7F05"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1F7F05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下不當有</w:t>
      </w:r>
      <w:r w:rsidR="001F7F05">
        <w:rPr>
          <w:rFonts w:ascii="Times New Roman" w:eastAsia="楷体" w:hAnsi="Times New Roman" w:cs="Times New Roman" w:hint="eastAsia"/>
          <w:kern w:val="0"/>
          <w:sz w:val="24"/>
          <w:szCs w:val="24"/>
        </w:rPr>
        <w:t>“</w:t>
      </w:r>
      <w:r w:rsidR="001F7F05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人</w:t>
      </w:r>
      <w:r w:rsidR="001F7F05">
        <w:rPr>
          <w:rFonts w:ascii="Times New Roman" w:eastAsia="楷体" w:hAnsi="Times New Roman" w:cs="Times New Roman" w:hint="eastAsia"/>
          <w:kern w:val="0"/>
          <w:sz w:val="24"/>
          <w:szCs w:val="24"/>
        </w:rPr>
        <w:t>”</w:t>
      </w:r>
      <w:r w:rsidR="001F7F05" w:rsidRPr="00FB6A0E">
        <w:rPr>
          <w:rFonts w:ascii="Times New Roman" w:eastAsia="楷体" w:hAnsi="Times New Roman" w:cs="Times New Roman" w:hint="eastAsia"/>
          <w:kern w:val="0"/>
          <w:sz w:val="24"/>
          <w:szCs w:val="24"/>
        </w:rPr>
        <w:t>字，蓋衍文也。</w:t>
      </w:r>
    </w:p>
    <w:p w14:paraId="48EE0C5C" w14:textId="6B522BE1" w:rsidR="005C2DC5" w:rsidRPr="001F7F05" w:rsidRDefault="005C2DC5" w:rsidP="00FB6A0E">
      <w:pPr>
        <w:rPr>
          <w:rFonts w:ascii="Times New Roman" w:eastAsia="楷体" w:hAnsi="Times New Roman" w:cs="Times New Roman" w:hint="eastAsia"/>
          <w:kern w:val="0"/>
          <w:sz w:val="24"/>
          <w:szCs w:val="24"/>
        </w:rPr>
      </w:pPr>
    </w:p>
    <w:sectPr w:rsidR="005C2DC5" w:rsidRPr="001F7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F33"/>
    <w:multiLevelType w:val="hybridMultilevel"/>
    <w:tmpl w:val="19C4BAB2"/>
    <w:lvl w:ilvl="0" w:tplc="760AEC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B6"/>
    <w:rsid w:val="000373DB"/>
    <w:rsid w:val="00041FA9"/>
    <w:rsid w:val="000A6253"/>
    <w:rsid w:val="00155A8D"/>
    <w:rsid w:val="001F6A5F"/>
    <w:rsid w:val="001F7F05"/>
    <w:rsid w:val="00216D56"/>
    <w:rsid w:val="002C40A7"/>
    <w:rsid w:val="004E0DEA"/>
    <w:rsid w:val="00542E67"/>
    <w:rsid w:val="00547799"/>
    <w:rsid w:val="00550809"/>
    <w:rsid w:val="005C2DC5"/>
    <w:rsid w:val="0064415C"/>
    <w:rsid w:val="00931A92"/>
    <w:rsid w:val="009572F9"/>
    <w:rsid w:val="0098243A"/>
    <w:rsid w:val="009C58F4"/>
    <w:rsid w:val="00A40F33"/>
    <w:rsid w:val="00A67B63"/>
    <w:rsid w:val="00AF4FB6"/>
    <w:rsid w:val="00BE598E"/>
    <w:rsid w:val="00C74165"/>
    <w:rsid w:val="00C74BF3"/>
    <w:rsid w:val="00C968A5"/>
    <w:rsid w:val="00D4070C"/>
    <w:rsid w:val="00D64B80"/>
    <w:rsid w:val="00E20C92"/>
    <w:rsid w:val="00F94CE4"/>
    <w:rsid w:val="00FB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06AF"/>
  <w15:chartTrackingRefBased/>
  <w15:docId w15:val="{A22FE07C-CED2-4977-8EEF-8DBF43EC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AF4FB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F4FB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F4F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ext-1">
    <w:name w:val="text-1"/>
    <w:basedOn w:val="a0"/>
    <w:rsid w:val="00AF4FB6"/>
  </w:style>
  <w:style w:type="paragraph" w:styleId="a4">
    <w:name w:val="List Paragraph"/>
    <w:basedOn w:val="a"/>
    <w:qFormat/>
    <w:rsid w:val="00041F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呱呱</dc:creator>
  <cp:keywords/>
  <dc:description/>
  <cp:lastModifiedBy>呱呱</cp:lastModifiedBy>
  <cp:revision>26</cp:revision>
  <dcterms:created xsi:type="dcterms:W3CDTF">2026-09-21T12:17:00Z</dcterms:created>
  <dcterms:modified xsi:type="dcterms:W3CDTF">2026-09-22T12:17:00Z</dcterms:modified>
</cp:coreProperties>
</file>