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5B1647">
      <w:pPr>
        <w:jc w:val="center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  <w:lang w:eastAsia="zh-CN"/>
        </w:rPr>
        <w:t>《</w:t>
      </w:r>
      <w:r>
        <w:rPr>
          <w:rFonts w:hint="eastAsia"/>
          <w:sz w:val="28"/>
          <w:szCs w:val="32"/>
          <w:lang w:val="en-US" w:eastAsia="zh-CN"/>
        </w:rPr>
        <w:t>經傳釋詞</w:t>
      </w:r>
      <w:r>
        <w:rPr>
          <w:rFonts w:hint="eastAsia"/>
          <w:sz w:val="28"/>
          <w:szCs w:val="32"/>
          <w:lang w:eastAsia="zh-CN"/>
        </w:rPr>
        <w:t>》</w:t>
      </w:r>
      <w:r>
        <w:rPr>
          <w:rFonts w:hint="eastAsia"/>
          <w:sz w:val="28"/>
          <w:szCs w:val="32"/>
          <w:lang w:val="en-US" w:eastAsia="zh-CN"/>
        </w:rPr>
        <w:t>-</w:t>
      </w:r>
      <w:r>
        <w:rPr>
          <w:rFonts w:hint="eastAsia"/>
          <w:sz w:val="28"/>
          <w:szCs w:val="32"/>
        </w:rPr>
        <w:t>幾</w:t>
      </w:r>
    </w:p>
    <w:p w14:paraId="79FEE91E">
      <w:pPr>
        <w:ind w:firstLine="420" w:firstLineChars="200"/>
        <w:rPr>
          <w:rFonts w:hint="eastAsia"/>
        </w:rPr>
      </w:pPr>
      <w:r>
        <w:rPr>
          <w:rFonts w:hint="eastAsia"/>
        </w:rPr>
        <w:t>幾，詞也。《易·屯》六三：「君子幾不如舍。」王注：「幾，辭也。」正義曰：「幾爲語辭，不爲義也。」釋文：「幾，徐音祈。」《周語》曰：「其無乃廢先王之訓，而王幾頓乎？」幾，詞也。頓，猶廢也。言「荒服者王」，先王之訓也。今犬戎氏以其職來王，而天子以不享征之，是廢先王之訓，而荒服來王之禮將從此廢矣。故下文遂云：「自是荒服者不至」也。韋注訓「幾」爲「危」，「頓」爲「敗」，則是以「王」爲穆王矣。下文穆王得狼鹿以歸，未嘗危敗也。韋説失之。《莊子·徐無鬼篇》曰：「君雖爲仁義，幾且僞哉。」又曰：「非我與吾子之罪，幾天與之也。」《列子·仲尼篇》曰：「吾見子之心矣，方寸之地虚矣，幾聖人也。」《荀子·賦篇》曰：「聖人共手，時幾將矣。」楊倞注：「幾，辭也。」</w:t>
      </w:r>
    </w:p>
    <w:p w14:paraId="63F9D3EB">
      <w:r>
        <w:rPr>
          <w:rFonts w:hint="eastAsia"/>
        </w:rPr>
        <w:t>　　幾，其也。《易·小畜》上九曰：「月幾望。」《集解》引虞注曰：「幾，其也。」今本「其」作「近」，蓋後人所改。按虞注曰：「坎月離日，兌西震東。日月象對，故月幾望。」是虞謂月與日相望，非但近於望而已。《歸妹》六五：「月幾望。」虞彼注曰：「幾，其也。坎月離日，兌西震東。日月象對，故曰幾望。」與《小畜》《中孚》「月幾望」同義。則《小畜》、《中孚》「幾望」之「幾」亦訓爲「其」可知。《小畜》釋文：「幾，徐音祈。」正與「君子幾不如舍」之「幾」同音，蓋亦以爲語詞。</w:t>
      </w:r>
    </w:p>
    <w:p w14:paraId="56EABDE7">
      <w:pPr>
        <w:pStyle w:val="2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一、涉及虛詞</w:t>
      </w:r>
    </w:p>
    <w:p w14:paraId="2FA603F8">
      <w:pPr>
        <w:pStyle w:val="4"/>
        <w:keepNext w:val="0"/>
        <w:keepLines w:val="0"/>
        <w:widowControl/>
        <w:suppressLineNumbers w:val="0"/>
        <w:rPr>
          <w:sz w:val="22"/>
          <w:szCs w:val="21"/>
        </w:rPr>
      </w:pPr>
      <w:r>
        <w:rPr>
          <w:sz w:val="22"/>
          <w:szCs w:val="21"/>
        </w:rPr>
        <w:t>幾：語辭（語助詞）</w:t>
      </w:r>
    </w:p>
    <w:p w14:paraId="6603AB33">
      <w:pPr>
        <w:pStyle w:val="2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二、引用文獻</w:t>
      </w:r>
    </w:p>
    <w:p w14:paraId="21B86605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（一）經書及古注</w:t>
      </w:r>
    </w:p>
    <w:p w14:paraId="2D4578EA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sz w:val="22"/>
          <w:szCs w:val="21"/>
        </w:rPr>
      </w:pPr>
      <w:r>
        <w:rPr>
          <w:sz w:val="22"/>
          <w:szCs w:val="21"/>
        </w:rPr>
        <w:t>《易・屯》六三：「君子幾不如舍。」王弼注：「幾，辭也。」</w:t>
      </w:r>
    </w:p>
    <w:p w14:paraId="2EAD9CD2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sz w:val="22"/>
          <w:szCs w:val="21"/>
        </w:rPr>
      </w:pPr>
      <w:r>
        <w:rPr>
          <w:sz w:val="22"/>
          <w:szCs w:val="21"/>
        </w:rPr>
        <w:t>《正義》曰：「幾爲語辭，不爲義也。」</w:t>
      </w:r>
    </w:p>
    <w:p w14:paraId="5275A14B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sz w:val="22"/>
          <w:szCs w:val="21"/>
        </w:rPr>
      </w:pPr>
      <w:r>
        <w:rPr>
          <w:sz w:val="22"/>
          <w:szCs w:val="21"/>
        </w:rPr>
        <w:t xml:space="preserve">《釋文》：「幾，徐音祈。」 </w:t>
      </w:r>
    </w:p>
    <w:p w14:paraId="5970B62D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sz w:val="22"/>
          <w:szCs w:val="21"/>
        </w:rPr>
      </w:pPr>
      <w:r>
        <w:rPr>
          <w:sz w:val="22"/>
          <w:szCs w:val="21"/>
        </w:rPr>
        <w:t>《易・小畜》上九：「月幾望。」</w:t>
      </w:r>
    </w:p>
    <w:p w14:paraId="770F3A37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sz w:val="22"/>
          <w:szCs w:val="21"/>
        </w:rPr>
      </w:pPr>
      <w:r>
        <w:rPr>
          <w:sz w:val="22"/>
          <w:szCs w:val="21"/>
        </w:rPr>
        <w:t xml:space="preserve">《集解》引虞翻注：「幾，其也。」今本虞注「其」作「近」，王氏認為後人妄改。 </w:t>
      </w:r>
    </w:p>
    <w:p w14:paraId="2B89AA39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sz w:val="22"/>
          <w:szCs w:val="21"/>
        </w:rPr>
      </w:pPr>
      <w:r>
        <w:rPr>
          <w:sz w:val="22"/>
          <w:szCs w:val="21"/>
        </w:rPr>
        <w:t>《易・歸妹》六五：「月幾望。」虞翻注：「幾，其也。坎月離日，兌西震東。日月象對，故曰幾望。」 《易・小畜》《中孚》「月幾望」；《小畜》《釋文》：「幾，徐音祈。」</w:t>
      </w:r>
    </w:p>
    <w:p w14:paraId="2AE0EC19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（二）史書及傳注</w:t>
      </w:r>
    </w:p>
    <w:p w14:paraId="6BA1FA33">
      <w:pPr>
        <w:pStyle w:val="4"/>
        <w:keepNext w:val="0"/>
        <w:keepLines w:val="0"/>
        <w:widowControl/>
        <w:suppressLineNumbers w:val="0"/>
        <w:rPr>
          <w:sz w:val="22"/>
          <w:szCs w:val="21"/>
        </w:rPr>
      </w:pPr>
      <w:r>
        <w:rPr>
          <w:sz w:val="22"/>
          <w:szCs w:val="21"/>
        </w:rPr>
        <w:t>《國語・周語》：「其無乃廢先王之訓，而王幾頓乎？」韋昭注訓「幾」為危，訓「頓」為敗，王氏評韋說失之；下文：「自是荒服者不至。」</w:t>
      </w:r>
    </w:p>
    <w:p w14:paraId="71889502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（三）諸子典籍</w:t>
      </w:r>
    </w:p>
    <w:p w14:paraId="7F8C9D16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rPr>
          <w:sz w:val="22"/>
          <w:szCs w:val="21"/>
        </w:rPr>
      </w:pPr>
      <w:r>
        <w:rPr>
          <w:sz w:val="22"/>
          <w:szCs w:val="21"/>
        </w:rPr>
        <w:t>《莊子・徐無鬼篇》：「君雖爲仁義，幾且僞哉。」；「非我與吾子之罪，幾天與之也。」</w:t>
      </w:r>
    </w:p>
    <w:p w14:paraId="249BC7C0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rPr>
          <w:sz w:val="22"/>
          <w:szCs w:val="21"/>
        </w:rPr>
      </w:pPr>
      <w:r>
        <w:rPr>
          <w:sz w:val="22"/>
          <w:szCs w:val="21"/>
        </w:rPr>
        <w:t xml:space="preserve">《列子・仲尼篇》：「吾見子之心矣，方寸之地虚矣，幾聖人也。」 </w:t>
      </w:r>
    </w:p>
    <w:p w14:paraId="17408A5E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rPr>
          <w:sz w:val="22"/>
          <w:szCs w:val="21"/>
        </w:rPr>
      </w:pPr>
      <w:r>
        <w:rPr>
          <w:sz w:val="22"/>
          <w:szCs w:val="21"/>
        </w:rPr>
        <w:t>《荀子・賦篇》：「聖人共手，時幾將矣。」楊倞注：「幾，辭也。」</w:t>
      </w:r>
    </w:p>
    <w:p w14:paraId="02C6A813">
      <w:pPr>
        <w:pStyle w:val="2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三、虛詞義項</w:t>
      </w:r>
    </w:p>
    <w:p w14:paraId="51382B4C">
      <w:pPr>
        <w:pStyle w:val="4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425" w:leftChars="0" w:hanging="425" w:firstLineChars="0"/>
        <w:jc w:val="left"/>
        <w:textAlignment w:val="auto"/>
        <w:rPr>
          <w:sz w:val="22"/>
          <w:szCs w:val="21"/>
        </w:rPr>
      </w:pPr>
      <w:r>
        <w:rPr>
          <w:sz w:val="22"/>
          <w:szCs w:val="21"/>
        </w:rPr>
        <w:t xml:space="preserve">義項①：幾，語辭也；語助詞，無實義。 </w:t>
      </w:r>
    </w:p>
    <w:p w14:paraId="134E1D96"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437" w:leftChars="208" w:right="0" w:rightChars="0" w:firstLine="0" w:firstLineChars="0"/>
        <w:jc w:val="left"/>
        <w:textAlignment w:val="auto"/>
        <w:rPr>
          <w:sz w:val="22"/>
          <w:szCs w:val="21"/>
        </w:rPr>
      </w:pPr>
      <w:r>
        <w:rPr>
          <w:sz w:val="22"/>
          <w:szCs w:val="21"/>
        </w:rPr>
        <w:t xml:space="preserve">書證： </w:t>
      </w:r>
    </w:p>
    <w:p w14:paraId="531455E9">
      <w:pPr>
        <w:pStyle w:val="4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right="0" w:rightChars="0" w:firstLine="400" w:firstLineChars="0"/>
        <w:jc w:val="left"/>
        <w:textAlignment w:val="auto"/>
        <w:rPr>
          <w:sz w:val="22"/>
          <w:szCs w:val="21"/>
        </w:rPr>
      </w:pPr>
      <w:r>
        <w:rPr>
          <w:sz w:val="22"/>
          <w:szCs w:val="21"/>
        </w:rPr>
        <w:t xml:space="preserve">《易・屯》六三：君子幾不如舍 </w:t>
      </w:r>
    </w:p>
    <w:p w14:paraId="74775A69">
      <w:pPr>
        <w:pStyle w:val="4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right="0" w:rightChars="0" w:firstLine="400" w:firstLineChars="0"/>
        <w:jc w:val="left"/>
        <w:textAlignment w:val="auto"/>
        <w:rPr>
          <w:sz w:val="22"/>
          <w:szCs w:val="21"/>
        </w:rPr>
      </w:pPr>
      <w:r>
        <w:rPr>
          <w:sz w:val="22"/>
          <w:szCs w:val="21"/>
        </w:rPr>
        <w:t xml:space="preserve">《國語・周語》：而王幾頓乎 </w:t>
      </w:r>
    </w:p>
    <w:p w14:paraId="5FC9EA09">
      <w:pPr>
        <w:pStyle w:val="4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right="0" w:rightChars="0" w:firstLine="400" w:firstLineChars="0"/>
        <w:jc w:val="left"/>
        <w:textAlignment w:val="auto"/>
        <w:rPr>
          <w:sz w:val="22"/>
          <w:szCs w:val="21"/>
        </w:rPr>
      </w:pPr>
      <w:r>
        <w:rPr>
          <w:sz w:val="22"/>
          <w:szCs w:val="21"/>
        </w:rPr>
        <w:t xml:space="preserve">《莊子・徐無鬼》：君雖爲仁義，幾且僞哉；非我與吾子之罪，幾天與之也 </w:t>
      </w:r>
    </w:p>
    <w:p w14:paraId="5C8D4FAE">
      <w:pPr>
        <w:pStyle w:val="4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right="0" w:rightChars="0" w:firstLine="400" w:firstLineChars="0"/>
        <w:jc w:val="left"/>
        <w:textAlignment w:val="auto"/>
        <w:rPr>
          <w:sz w:val="22"/>
          <w:szCs w:val="21"/>
        </w:rPr>
      </w:pPr>
      <w:r>
        <w:rPr>
          <w:sz w:val="22"/>
          <w:szCs w:val="21"/>
        </w:rPr>
        <w:t xml:space="preserve">《列子・仲尼》：幾聖人也 </w:t>
      </w:r>
    </w:p>
    <w:p w14:paraId="63D97DD7">
      <w:pPr>
        <w:pStyle w:val="4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right="0" w:rightChars="0" w:firstLine="400" w:firstLineChars="0"/>
        <w:jc w:val="left"/>
        <w:textAlignment w:val="auto"/>
        <w:rPr>
          <w:sz w:val="22"/>
          <w:szCs w:val="21"/>
        </w:rPr>
      </w:pPr>
      <w:r>
        <w:rPr>
          <w:sz w:val="22"/>
          <w:szCs w:val="21"/>
        </w:rPr>
        <w:t>《荀子・賦篇》：時幾將矣</w:t>
      </w:r>
    </w:p>
    <w:p w14:paraId="6A9104C8">
      <w:pPr>
        <w:pStyle w:val="4"/>
        <w:keepNext w:val="0"/>
        <w:keepLines w:val="0"/>
        <w:widowControl/>
        <w:numPr>
          <w:ilvl w:val="0"/>
          <w:numId w:val="3"/>
        </w:numPr>
        <w:suppressLineNumbers w:val="0"/>
        <w:ind w:left="425" w:leftChars="0" w:hanging="425" w:firstLineChars="0"/>
        <w:jc w:val="left"/>
        <w:rPr>
          <w:sz w:val="22"/>
          <w:szCs w:val="21"/>
        </w:rPr>
      </w:pPr>
      <w:r>
        <w:rPr>
          <w:sz w:val="22"/>
          <w:szCs w:val="21"/>
        </w:rPr>
        <w:t>義項②：幾，猶其也</w:t>
      </w:r>
    </w:p>
    <w:p w14:paraId="44700618"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437" w:leftChars="208" w:right="0" w:rightChars="0" w:firstLine="0" w:firstLineChars="0"/>
        <w:jc w:val="left"/>
        <w:textAlignment w:val="auto"/>
        <w:rPr>
          <w:sz w:val="22"/>
          <w:szCs w:val="21"/>
        </w:rPr>
      </w:pPr>
      <w:r>
        <w:rPr>
          <w:sz w:val="22"/>
          <w:szCs w:val="21"/>
        </w:rPr>
        <w:t xml:space="preserve">書證： </w:t>
      </w:r>
    </w:p>
    <w:p w14:paraId="139575FA">
      <w:pPr>
        <w:pStyle w:val="4"/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823" w:leftChars="0" w:right="0" w:rightChars="0" w:hanging="403" w:firstLineChars="0"/>
        <w:jc w:val="left"/>
        <w:textAlignment w:val="auto"/>
        <w:rPr>
          <w:sz w:val="22"/>
          <w:szCs w:val="21"/>
        </w:rPr>
      </w:pPr>
      <w:r>
        <w:rPr>
          <w:sz w:val="22"/>
          <w:szCs w:val="21"/>
        </w:rPr>
        <w:t xml:space="preserve">《易・小畜》上九：月幾望（虞翻注：幾，其也，今本改作近） </w:t>
      </w:r>
    </w:p>
    <w:p w14:paraId="01686B43">
      <w:pPr>
        <w:pStyle w:val="4"/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823" w:leftChars="0" w:right="0" w:rightChars="0" w:hanging="403" w:firstLineChars="0"/>
        <w:jc w:val="left"/>
        <w:textAlignment w:val="auto"/>
        <w:rPr>
          <w:sz w:val="22"/>
          <w:szCs w:val="21"/>
        </w:rPr>
      </w:pPr>
      <w:r>
        <w:rPr>
          <w:sz w:val="22"/>
          <w:szCs w:val="21"/>
        </w:rPr>
        <w:t xml:space="preserve">《易・歸妹》六五：月幾望 </w:t>
      </w:r>
    </w:p>
    <w:p w14:paraId="509F8B43">
      <w:pPr>
        <w:pStyle w:val="4"/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823" w:leftChars="0" w:right="0" w:rightChars="0" w:hanging="403" w:firstLineChars="0"/>
        <w:jc w:val="left"/>
        <w:textAlignment w:val="auto"/>
        <w:rPr>
          <w:sz w:val="22"/>
          <w:szCs w:val="21"/>
        </w:rPr>
      </w:pPr>
      <w:r>
        <w:rPr>
          <w:sz w:val="22"/>
          <w:szCs w:val="21"/>
        </w:rPr>
        <w:t>《易・中孚》「月幾望」與此同義；《小畜》釋文徐音祈，與《屯》「幾」同音，可證為語詞。</w:t>
      </w:r>
    </w:p>
    <w:p w14:paraId="521786C9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jc w:val="left"/>
        <w:rPr>
          <w:sz w:val="22"/>
          <w:szCs w:val="21"/>
        </w:rPr>
      </w:pPr>
      <w:r>
        <w:rPr>
          <w:sz w:val="22"/>
          <w:szCs w:val="21"/>
        </w:rPr>
        <w:t xml:space="preserve">前人舊釋： </w:t>
      </w:r>
    </w:p>
    <w:p w14:paraId="20864636">
      <w:pPr>
        <w:pStyle w:val="4"/>
        <w:keepNext w:val="0"/>
        <w:keepLines w:val="0"/>
        <w:widowControl/>
        <w:numPr>
          <w:ilvl w:val="0"/>
          <w:numId w:val="6"/>
        </w:numPr>
        <w:suppressLineNumbers w:val="0"/>
        <w:ind w:left="425" w:leftChars="0" w:hanging="425" w:firstLineChars="0"/>
        <w:jc w:val="left"/>
        <w:rPr>
          <w:sz w:val="22"/>
          <w:szCs w:val="21"/>
        </w:rPr>
      </w:pPr>
      <w:r>
        <w:rPr>
          <w:sz w:val="22"/>
          <w:szCs w:val="21"/>
        </w:rPr>
        <w:t xml:space="preserve">王弼注《易・屯》：幾，辭也；孔穎達《正義》：幾爲語辭，不爲義也； </w:t>
      </w:r>
    </w:p>
    <w:p w14:paraId="2427F6F8">
      <w:pPr>
        <w:pStyle w:val="4"/>
        <w:keepNext w:val="0"/>
        <w:keepLines w:val="0"/>
        <w:widowControl/>
        <w:numPr>
          <w:ilvl w:val="0"/>
          <w:numId w:val="6"/>
        </w:numPr>
        <w:suppressLineNumbers w:val="0"/>
        <w:ind w:left="425" w:leftChars="0" w:hanging="425" w:firstLineChars="0"/>
        <w:jc w:val="left"/>
        <w:rPr>
          <w:sz w:val="22"/>
          <w:szCs w:val="21"/>
        </w:rPr>
      </w:pPr>
      <w:r>
        <w:rPr>
          <w:sz w:val="22"/>
          <w:szCs w:val="21"/>
        </w:rPr>
        <w:t xml:space="preserve">楊倞注《荀子・賦篇》：幾，辭也； </w:t>
      </w:r>
    </w:p>
    <w:p w14:paraId="6F5705BD">
      <w:pPr>
        <w:pStyle w:val="4"/>
        <w:keepNext w:val="0"/>
        <w:keepLines w:val="0"/>
        <w:widowControl/>
        <w:numPr>
          <w:ilvl w:val="0"/>
          <w:numId w:val="6"/>
        </w:numPr>
        <w:suppressLineNumbers w:val="0"/>
        <w:ind w:left="425" w:leftChars="0" w:hanging="425" w:firstLineChars="0"/>
        <w:jc w:val="left"/>
        <w:rPr>
          <w:sz w:val="22"/>
          <w:szCs w:val="21"/>
        </w:rPr>
      </w:pPr>
      <w:r>
        <w:rPr>
          <w:sz w:val="22"/>
          <w:szCs w:val="21"/>
        </w:rPr>
        <w:t xml:space="preserve">虞翻舊注：幾，其也；後人改虞注「其」為「近」； </w:t>
      </w:r>
    </w:p>
    <w:p w14:paraId="3B74B756">
      <w:pPr>
        <w:pStyle w:val="4"/>
        <w:keepNext w:val="0"/>
        <w:keepLines w:val="0"/>
        <w:widowControl/>
        <w:numPr>
          <w:ilvl w:val="0"/>
          <w:numId w:val="6"/>
        </w:numPr>
        <w:suppressLineNumbers w:val="0"/>
        <w:ind w:left="425" w:leftChars="0" w:hanging="425" w:firstLineChars="0"/>
        <w:jc w:val="left"/>
        <w:rPr>
          <w:sz w:val="22"/>
          <w:szCs w:val="21"/>
        </w:rPr>
      </w:pPr>
      <w:r>
        <w:rPr>
          <w:sz w:val="22"/>
          <w:szCs w:val="21"/>
        </w:rPr>
        <w:t xml:space="preserve">韋昭注《國語・周語》：幾，危；頓，敗，王氏評韋說失之； </w:t>
      </w:r>
    </w:p>
    <w:p w14:paraId="12E5B251">
      <w:pPr>
        <w:pStyle w:val="4"/>
        <w:keepNext w:val="0"/>
        <w:keepLines w:val="0"/>
        <w:widowControl/>
        <w:numPr>
          <w:ilvl w:val="0"/>
          <w:numId w:val="6"/>
        </w:numPr>
        <w:suppressLineNumbers w:val="0"/>
        <w:ind w:left="425" w:leftChars="0" w:hanging="425" w:firstLineChars="0"/>
        <w:jc w:val="left"/>
        <w:rPr>
          <w:sz w:val="22"/>
          <w:szCs w:val="21"/>
        </w:rPr>
      </w:pPr>
      <w:r>
        <w:rPr>
          <w:sz w:val="22"/>
          <w:szCs w:val="21"/>
        </w:rPr>
        <w:t>通行易注訓「幾望」之「幾」為將近、接近。</w:t>
      </w:r>
    </w:p>
    <w:p w14:paraId="76939B32">
      <w:pPr>
        <w:pStyle w:val="2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四、訓詁術語</w:t>
      </w:r>
    </w:p>
    <w:p w14:paraId="4F221BD6">
      <w:pPr>
        <w:pStyle w:val="4"/>
        <w:keepNext w:val="0"/>
        <w:keepLines w:val="0"/>
        <w:widowControl/>
        <w:numPr>
          <w:ilvl w:val="0"/>
          <w:numId w:val="7"/>
        </w:numPr>
        <w:suppressLineNumbers w:val="0"/>
        <w:ind w:left="425" w:leftChars="0" w:hanging="425" w:firstLineChars="0"/>
        <w:rPr>
          <w:sz w:val="22"/>
          <w:szCs w:val="21"/>
        </w:rPr>
      </w:pPr>
      <w:r>
        <w:rPr>
          <w:sz w:val="22"/>
          <w:szCs w:val="21"/>
        </w:rPr>
        <w:t xml:space="preserve">詞也 / 辭也：指該字為虛詞、語辭，無實義 </w:t>
      </w:r>
    </w:p>
    <w:p w14:paraId="02B48072">
      <w:pPr>
        <w:pStyle w:val="4"/>
        <w:keepNext w:val="0"/>
        <w:keepLines w:val="0"/>
        <w:widowControl/>
        <w:numPr>
          <w:ilvl w:val="0"/>
          <w:numId w:val="7"/>
        </w:numPr>
        <w:suppressLineNumbers w:val="0"/>
        <w:ind w:left="425" w:leftChars="0" w:hanging="425" w:firstLineChars="0"/>
        <w:rPr>
          <w:sz w:val="22"/>
          <w:szCs w:val="21"/>
        </w:rPr>
      </w:pPr>
      <w:r>
        <w:rPr>
          <w:sz w:val="22"/>
          <w:szCs w:val="21"/>
        </w:rPr>
        <w:t xml:space="preserve">語辭：語助詞，只起襯音作用，不承擔實在意義 </w:t>
      </w:r>
    </w:p>
    <w:p w14:paraId="1C2D74A1">
      <w:pPr>
        <w:pStyle w:val="4"/>
        <w:keepNext w:val="0"/>
        <w:keepLines w:val="0"/>
        <w:widowControl/>
        <w:numPr>
          <w:ilvl w:val="0"/>
          <w:numId w:val="7"/>
        </w:numPr>
        <w:suppressLineNumbers w:val="0"/>
        <w:ind w:left="425" w:leftChars="0" w:hanging="425" w:firstLineChars="0"/>
        <w:rPr>
          <w:sz w:val="22"/>
          <w:szCs w:val="21"/>
        </w:rPr>
      </w:pPr>
      <w:bookmarkStart w:id="0" w:name="_GoBack"/>
      <w:bookmarkEnd w:id="0"/>
      <w:r>
        <w:rPr>
          <w:sz w:val="22"/>
          <w:szCs w:val="21"/>
        </w:rPr>
        <w:t xml:space="preserve">失之：舊注釋義錯誤，不合原文語境 </w:t>
      </w:r>
    </w:p>
    <w:p w14:paraId="4A68B5F7">
      <w:pPr>
        <w:pStyle w:val="4"/>
        <w:keepNext w:val="0"/>
        <w:keepLines w:val="0"/>
        <w:widowControl/>
        <w:numPr>
          <w:ilvl w:val="0"/>
          <w:numId w:val="7"/>
        </w:numPr>
        <w:suppressLineNumbers w:val="0"/>
        <w:ind w:left="425" w:leftChars="0" w:hanging="425" w:firstLineChars="0"/>
        <w:rPr>
          <w:sz w:val="22"/>
          <w:szCs w:val="21"/>
        </w:rPr>
      </w:pPr>
      <w:r>
        <w:rPr>
          <w:sz w:val="22"/>
          <w:szCs w:val="21"/>
        </w:rPr>
        <w:t xml:space="preserve">猶：訓詁術語，「猶某」即釋義為某，相當於 </w:t>
      </w:r>
    </w:p>
    <w:p w14:paraId="3516D749">
      <w:pPr>
        <w:pStyle w:val="4"/>
        <w:keepNext w:val="0"/>
        <w:keepLines w:val="0"/>
        <w:widowControl/>
        <w:numPr>
          <w:ilvl w:val="0"/>
          <w:numId w:val="7"/>
        </w:numPr>
        <w:suppressLineNumbers w:val="0"/>
        <w:ind w:left="425" w:leftChars="0" w:hanging="425" w:firstLineChars="0"/>
        <w:rPr>
          <w:sz w:val="22"/>
          <w:szCs w:val="21"/>
        </w:rPr>
      </w:pPr>
      <w:r>
        <w:rPr>
          <w:sz w:val="22"/>
          <w:szCs w:val="21"/>
        </w:rPr>
        <w:t>釋文：陸德明《經典釋文》，記錄異讀、異義</w:t>
      </w:r>
    </w:p>
    <w:p w14:paraId="5C027ACF">
      <w:pPr>
        <w:rPr>
          <w:sz w:val="20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2AEE738"/>
    <w:multiLevelType w:val="singleLevel"/>
    <w:tmpl w:val="C2AEE73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CA8E844F"/>
    <w:multiLevelType w:val="singleLevel"/>
    <w:tmpl w:val="CA8E844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DF4C064E"/>
    <w:multiLevelType w:val="singleLevel"/>
    <w:tmpl w:val="DF4C064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F3083882"/>
    <w:multiLevelType w:val="singleLevel"/>
    <w:tmpl w:val="F3083882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4">
    <w:nsid w:val="FEEA5768"/>
    <w:multiLevelType w:val="singleLevel"/>
    <w:tmpl w:val="FEEA5768"/>
    <w:lvl w:ilvl="0" w:tentative="0">
      <w:start w:val="1"/>
      <w:numFmt w:val="decimalEnclosedCircleChinese"/>
      <w:suff w:val="nothing"/>
      <w:lvlText w:val="%1　"/>
      <w:lvlJc w:val="left"/>
      <w:pPr>
        <w:ind w:left="420" w:firstLine="400"/>
      </w:pPr>
      <w:rPr>
        <w:rFonts w:hint="eastAsia"/>
      </w:rPr>
    </w:lvl>
  </w:abstractNum>
  <w:abstractNum w:abstractNumId="5">
    <w:nsid w:val="08ED1F55"/>
    <w:multiLevelType w:val="singleLevel"/>
    <w:tmpl w:val="08ED1F5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0F60642C"/>
    <w:multiLevelType w:val="singleLevel"/>
    <w:tmpl w:val="0F60642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6"/>
  </w:num>
  <w:num w:numId="2">
    <w:abstractNumId w:val="5"/>
  </w:num>
  <w:num w:numId="3">
    <w:abstractNumId w:val="0"/>
  </w:num>
  <w:num w:numId="4">
    <w:abstractNumId w:val="3"/>
  </w:num>
  <w:num w:numId="5">
    <w:abstractNumId w:val="4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32F1542"/>
    <w:rsid w:val="28821AC5"/>
    <w:rsid w:val="4BCF060D"/>
    <w:rsid w:val="687E3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1429</Words>
  <Characters>1429</Characters>
  <Lines>0</Lines>
  <Paragraphs>0</Paragraphs>
  <TotalTime>8</TotalTime>
  <ScaleCrop>false</ScaleCrop>
  <LinksUpToDate>false</LinksUpToDate>
  <CharactersWithSpaces>1457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2026-09-23T10:39:00Z</dcterms:created>
  <dc:creator>徐健怡</dc:creator>
  <cp:lastModifiedBy>WPS_1664095437</cp:lastModifiedBy>
  <dcterms:modified xsi:type="dcterms:W3CDTF">2026-09-23T13:16:27Z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eyJoZGlkIjoiY2ZkNTI0Mzk4ZTZhMDhjYjllOGFlMmRkYWYwYWYzODMiLCJ1c2VySWQiOiIxNDEyODkzNTY1In0=</vt:lpwstr>
  </property>
  <property fmtid="{D5CDD505-2E9C-101B-9397-08002B2CF9AE}" pid="4" name="ICV">
    <vt:lpwstr>17E7283CFD0445549F55D1EAB3D51D2E_12</vt:lpwstr>
  </property>
</Properties>
</file>