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01DB2" w14:textId="77777777" w:rsidR="00182612" w:rsidRDefault="00BA6B1E">
      <w:pPr>
        <w:pStyle w:val="a3"/>
        <w:spacing w:after="120" w:line="300" w:lineRule="auto"/>
      </w:pPr>
      <w:proofErr w:type="gramStart"/>
      <w:r>
        <w:rPr>
          <w:rFonts w:eastAsia="宋体"/>
          <w:b/>
          <w:bCs/>
          <w:sz w:val="26"/>
          <w:szCs w:val="26"/>
        </w:rPr>
        <w:t>汎汎</w:t>
      </w:r>
      <w:proofErr w:type="gramEnd"/>
      <w:r>
        <w:rPr>
          <w:rFonts w:eastAsia="宋体"/>
          <w:b/>
          <w:bCs/>
          <w:sz w:val="26"/>
          <w:szCs w:val="26"/>
        </w:rPr>
        <w:t>其景</w:t>
      </w:r>
    </w:p>
    <w:p w14:paraId="667908E6" w14:textId="77777777" w:rsidR="007377CA" w:rsidRDefault="007377CA" w:rsidP="007377CA">
      <w:pPr>
        <w:spacing w:line="400" w:lineRule="exact"/>
        <w:rPr>
          <w:sz w:val="24"/>
          <w:szCs w:val="24"/>
        </w:rPr>
      </w:pPr>
      <w:r w:rsidRPr="003A5407">
        <w:rPr>
          <w:rFonts w:hint="eastAsia"/>
          <w:sz w:val="24"/>
          <w:szCs w:val="24"/>
        </w:rPr>
        <w:t>《二子乘舟篇》‘汎汎其景’，釋文：‘景，如字。或音影。’正義曰：‘觀之汎汎然，見其影之去往而不礙。’引之謹案：‘景’讀如‘憬’。《魯頌·泮水篇》‘憬彼淮夷’，毛</w:t>
      </w:r>
      <w:proofErr w:type="gramStart"/>
      <w:r w:rsidRPr="003A5407">
        <w:rPr>
          <w:rFonts w:hint="eastAsia"/>
          <w:sz w:val="24"/>
          <w:szCs w:val="24"/>
        </w:rPr>
        <w:t>傳</w:t>
      </w:r>
      <w:proofErr w:type="gramEnd"/>
      <w:r w:rsidRPr="003A5407">
        <w:rPr>
          <w:rFonts w:hint="eastAsia"/>
          <w:sz w:val="24"/>
          <w:szCs w:val="24"/>
        </w:rPr>
        <w:t>曰：‘憬，遠行貌。’下章言‘汎汎其逝’，正與</w:t>
      </w:r>
      <w:proofErr w:type="gramStart"/>
      <w:r w:rsidRPr="003A5407">
        <w:rPr>
          <w:rFonts w:hint="eastAsia"/>
          <w:sz w:val="24"/>
          <w:szCs w:val="24"/>
        </w:rPr>
        <w:t>此同意</w:t>
      </w:r>
      <w:proofErr w:type="gramEnd"/>
      <w:r w:rsidRPr="003A5407">
        <w:rPr>
          <w:rFonts w:hint="eastAsia"/>
          <w:sz w:val="24"/>
          <w:szCs w:val="24"/>
        </w:rPr>
        <w:t>也。《士昏禮》‘姆加景’，今文‘景’作‘憬’，是‘憬’、‘景’古字通。</w:t>
      </w:r>
    </w:p>
    <w:p w14:paraId="75B82897" w14:textId="604C2F4A" w:rsidR="00182612" w:rsidRPr="001F286A" w:rsidRDefault="00BA6B1E">
      <w:pPr>
        <w:pStyle w:val="2"/>
        <w:keepNext/>
        <w:spacing w:before="240" w:after="120" w:line="300" w:lineRule="auto"/>
        <w:rPr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t>1</w:t>
      </w:r>
      <w:r w:rsidR="00773B31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考</w:t>
      </w:r>
      <w:proofErr w:type="gramStart"/>
      <w:r w:rsidRPr="001F286A">
        <w:rPr>
          <w:rFonts w:eastAsia="宋体"/>
          <w:b/>
          <w:bCs/>
          <w:color w:val="000000" w:themeColor="text1"/>
        </w:rPr>
        <w:t>據對象</w:t>
      </w:r>
      <w:proofErr w:type="gramEnd"/>
    </w:p>
    <w:p w14:paraId="34FA25D6" w14:textId="3B39B106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《詩經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邶風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二子乘舟》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汎汎其景</w:t>
      </w:r>
      <w:r>
        <w:rPr>
          <w:rFonts w:eastAsia="宋体"/>
          <w:sz w:val="24"/>
          <w:szCs w:val="24"/>
        </w:rPr>
        <w:t>’</w:t>
      </w:r>
    </w:p>
    <w:p w14:paraId="7B8A5BAE" w14:textId="00F8A2AA" w:rsidR="00182612" w:rsidRPr="001F286A" w:rsidRDefault="00BA6B1E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t>2</w:t>
      </w:r>
      <w:r w:rsidR="00773B31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反駁</w:t>
      </w:r>
      <w:proofErr w:type="gramStart"/>
      <w:r w:rsidRPr="001F286A">
        <w:rPr>
          <w:rFonts w:eastAsia="宋体"/>
          <w:b/>
          <w:bCs/>
          <w:color w:val="000000" w:themeColor="text1"/>
        </w:rPr>
        <w:t>對象</w:t>
      </w:r>
      <w:proofErr w:type="gramEnd"/>
    </w:p>
    <w:p w14:paraId="05EC135B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</w:t>
      </w:r>
      <w:r>
        <w:rPr>
          <w:rFonts w:eastAsia="宋体"/>
          <w:sz w:val="24"/>
          <w:szCs w:val="24"/>
        </w:rPr>
        <w:t>經典釋文》：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景，如字。或音影。</w:t>
      </w:r>
      <w:r>
        <w:rPr>
          <w:rFonts w:eastAsia="宋体"/>
          <w:sz w:val="24"/>
          <w:szCs w:val="24"/>
        </w:rPr>
        <w:t>’</w:t>
      </w:r>
    </w:p>
    <w:p w14:paraId="4CAF4853" w14:textId="4D2CFC74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《毛詩正義》</w:t>
      </w:r>
      <w:r>
        <w:rPr>
          <w:rFonts w:eastAsia="宋体"/>
          <w:sz w:val="24"/>
          <w:szCs w:val="24"/>
        </w:rPr>
        <w:t>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觀之汎汎然，見其影之去往而不礙。</w:t>
      </w:r>
      <w:r>
        <w:rPr>
          <w:rFonts w:eastAsia="宋体"/>
          <w:sz w:val="24"/>
          <w:szCs w:val="24"/>
        </w:rPr>
        <w:t>’</w:t>
      </w:r>
    </w:p>
    <w:p w14:paraId="7B766FD1" w14:textId="5588E2B6" w:rsidR="00182612" w:rsidRPr="001F286A" w:rsidRDefault="00BA6B1E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t>3</w:t>
      </w:r>
      <w:r w:rsidR="00773B31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論點</w:t>
      </w:r>
    </w:p>
    <w:p w14:paraId="09AC92B3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4543AF8D" w14:textId="12EB0A12" w:rsidR="00182612" w:rsidRPr="001F286A" w:rsidRDefault="00BA6B1E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t>4</w:t>
      </w:r>
      <w:r w:rsidR="00773B31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引用</w:t>
      </w:r>
      <w:proofErr w:type="gramStart"/>
      <w:r w:rsidRPr="001F286A">
        <w:rPr>
          <w:rFonts w:eastAsia="宋体"/>
          <w:b/>
          <w:bCs/>
          <w:color w:val="000000" w:themeColor="text1"/>
        </w:rPr>
        <w:t>書</w:t>
      </w:r>
      <w:proofErr w:type="gramEnd"/>
      <w:r w:rsidRPr="001F286A">
        <w:rPr>
          <w:rFonts w:eastAsia="宋体"/>
          <w:b/>
          <w:bCs/>
          <w:color w:val="000000" w:themeColor="text1"/>
        </w:rPr>
        <w:t>證</w:t>
      </w:r>
    </w:p>
    <w:p w14:paraId="50B29541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《魯頌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泮水篇》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憬彼淮夷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，毛</w:t>
      </w:r>
      <w:proofErr w:type="gramStart"/>
      <w:r>
        <w:rPr>
          <w:rFonts w:eastAsia="宋体"/>
          <w:sz w:val="24"/>
          <w:szCs w:val="24"/>
        </w:rPr>
        <w:t>傳</w:t>
      </w:r>
      <w:proofErr w:type="gramEnd"/>
      <w:r>
        <w:rPr>
          <w:rFonts w:eastAsia="宋体"/>
          <w:sz w:val="24"/>
          <w:szCs w:val="24"/>
        </w:rPr>
        <w:t>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憬，遠行貌。</w:t>
      </w:r>
      <w:r>
        <w:rPr>
          <w:rFonts w:eastAsia="宋体"/>
          <w:sz w:val="24"/>
          <w:szCs w:val="24"/>
        </w:rPr>
        <w:t>’</w:t>
      </w:r>
    </w:p>
    <w:p w14:paraId="6E14C111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《二子乘舟》下章言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汎汎其逝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2D3F9CF1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《儀禮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士昏禮》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姆加景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，今文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7C749573" w14:textId="4E8C8991" w:rsidR="00182612" w:rsidRPr="001F286A" w:rsidRDefault="00BA6B1E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t>5</w:t>
      </w:r>
      <w:r w:rsidR="00927D69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运用术语</w:t>
      </w:r>
    </w:p>
    <w:p w14:paraId="1F965D0F" w14:textId="627C7B80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如字</w:t>
      </w:r>
    </w:p>
    <w:p w14:paraId="667CBAB9" w14:textId="60F128AF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或音</w:t>
      </w:r>
    </w:p>
    <w:p w14:paraId="5A1446D6" w14:textId="1EB2A109" w:rsidR="00182612" w:rsidRDefault="00BA6B1E" w:rsidP="008A120D">
      <w:pPr>
        <w:spacing w:after="80" w:line="300" w:lineRule="auto"/>
        <w:ind w:left="360"/>
      </w:pPr>
      <w:r w:rsidRPr="008A120D">
        <w:rPr>
          <w:rFonts w:eastAsia="宋体"/>
          <w:sz w:val="24"/>
          <w:szCs w:val="24"/>
        </w:rPr>
        <w:t>讀如</w:t>
      </w:r>
    </w:p>
    <w:p w14:paraId="56EE74B4" w14:textId="45D8997B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同</w:t>
      </w:r>
      <w:r>
        <w:rPr>
          <w:rFonts w:eastAsia="宋体"/>
          <w:sz w:val="24"/>
          <w:szCs w:val="24"/>
        </w:rPr>
        <w:t>意</w:t>
      </w:r>
    </w:p>
    <w:p w14:paraId="15000BFD" w14:textId="2184DAE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作</w:t>
      </w:r>
    </w:p>
    <w:p w14:paraId="3DD8A048" w14:textId="00CE93E2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古字通</w:t>
      </w:r>
    </w:p>
    <w:p w14:paraId="3A89CCEA" w14:textId="3D6DAB95" w:rsidR="00182612" w:rsidRPr="001F286A" w:rsidRDefault="00BA6B1E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t>6</w:t>
      </w:r>
      <w:r w:rsidR="00773B31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字词关系</w:t>
      </w:r>
    </w:p>
    <w:p w14:paraId="5386EFEB" w14:textId="7418567B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sz w:val="24"/>
          <w:szCs w:val="24"/>
        </w:rPr>
        <w:t>景、</w:t>
      </w:r>
      <w:proofErr w:type="gramStart"/>
      <w:r>
        <w:rPr>
          <w:rFonts w:eastAsia="宋体"/>
          <w:sz w:val="24"/>
          <w:szCs w:val="24"/>
        </w:rPr>
        <w:t>憬</w:t>
      </w:r>
      <w:proofErr w:type="gramEnd"/>
      <w:r w:rsidR="00D33780">
        <w:rPr>
          <w:rFonts w:eastAsia="宋体" w:hint="eastAsia"/>
          <w:sz w:val="24"/>
          <w:szCs w:val="24"/>
        </w:rPr>
        <w:t>，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，二字古字通</w:t>
      </w:r>
    </w:p>
    <w:p w14:paraId="7AAEEC13" w14:textId="7B8033A2" w:rsidR="00182612" w:rsidRPr="001F286A" w:rsidRDefault="00BA6B1E">
      <w:pPr>
        <w:pStyle w:val="2"/>
        <w:keepNext/>
        <w:spacing w:before="240" w:after="120" w:line="300" w:lineRule="auto"/>
        <w:rPr>
          <w:rFonts w:eastAsia="宋体"/>
          <w:b/>
          <w:bCs/>
          <w:color w:val="000000" w:themeColor="text1"/>
        </w:rPr>
      </w:pPr>
      <w:r w:rsidRPr="001F286A">
        <w:rPr>
          <w:rFonts w:eastAsia="宋体"/>
          <w:b/>
          <w:bCs/>
          <w:color w:val="000000" w:themeColor="text1"/>
        </w:rPr>
        <w:lastRenderedPageBreak/>
        <w:t>7</w:t>
      </w:r>
      <w:r w:rsidR="00773B31">
        <w:rPr>
          <w:rFonts w:eastAsia="宋体" w:hint="eastAsia"/>
          <w:b/>
          <w:bCs/>
          <w:color w:val="000000" w:themeColor="text1"/>
        </w:rPr>
        <w:t>．</w:t>
      </w:r>
      <w:r w:rsidRPr="001F286A">
        <w:rPr>
          <w:rFonts w:eastAsia="宋体"/>
          <w:b/>
          <w:bCs/>
          <w:color w:val="000000" w:themeColor="text1"/>
        </w:rPr>
        <w:t>考据过</w:t>
      </w:r>
      <w:r w:rsidRPr="001F286A">
        <w:rPr>
          <w:rFonts w:eastAsia="宋体"/>
          <w:b/>
          <w:bCs/>
          <w:color w:val="000000" w:themeColor="text1"/>
        </w:rPr>
        <w:t>程</w:t>
      </w:r>
    </w:p>
    <w:p w14:paraId="23A38FB6" w14:textId="67430816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发</w:t>
      </w:r>
      <w:proofErr w:type="gramStart"/>
      <w:r>
        <w:rPr>
          <w:rFonts w:eastAsia="宋体"/>
          <w:b/>
          <w:bCs/>
          <w:sz w:val="24"/>
          <w:szCs w:val="24"/>
        </w:rPr>
        <w:t>疑</w:t>
      </w:r>
      <w:proofErr w:type="gramEnd"/>
      <w:r>
        <w:rPr>
          <w:rFonts w:eastAsia="宋体"/>
          <w:sz w:val="24"/>
          <w:szCs w:val="24"/>
        </w:rPr>
        <w:t>：舊讀以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爲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影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  <w:r>
        <w:rPr>
          <w:rFonts w:eastAsia="宋体"/>
          <w:sz w:val="24"/>
          <w:szCs w:val="24"/>
        </w:rPr>
        <w:t>王氏</w:t>
      </w:r>
      <w:r w:rsidR="008D40CA">
        <w:rPr>
          <w:rFonts w:eastAsia="宋体" w:hint="eastAsia"/>
          <w:sz w:val="24"/>
          <w:szCs w:val="24"/>
        </w:rPr>
        <w:t>沒有明確反駁</w:t>
      </w:r>
      <w:r>
        <w:rPr>
          <w:rFonts w:eastAsia="宋体"/>
          <w:sz w:val="24"/>
          <w:szCs w:val="24"/>
        </w:rPr>
        <w:t>，而</w:t>
      </w:r>
      <w:r w:rsidR="008D40CA">
        <w:rPr>
          <w:rFonts w:eastAsia="宋体" w:hint="eastAsia"/>
          <w:sz w:val="24"/>
          <w:szCs w:val="24"/>
        </w:rPr>
        <w:t>是另立</w:t>
      </w:r>
      <w:r>
        <w:rPr>
          <w:rFonts w:eastAsia="宋体"/>
          <w:sz w:val="24"/>
          <w:szCs w:val="24"/>
        </w:rPr>
        <w:t>新訓。</w:t>
      </w:r>
    </w:p>
    <w:p w14:paraId="54CD07DE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预设</w:t>
      </w:r>
      <w:r>
        <w:rPr>
          <w:rFonts w:eastAsia="宋体"/>
          <w:sz w:val="24"/>
          <w:szCs w:val="24"/>
        </w:rPr>
        <w:t>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讀如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58B3A5D1" w14:textId="77777777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取证</w:t>
      </w:r>
      <w:r>
        <w:rPr>
          <w:rFonts w:eastAsia="宋体"/>
          <w:sz w:val="24"/>
          <w:szCs w:val="24"/>
        </w:rPr>
        <w:t>：《魯頌</w:t>
      </w:r>
      <w:r>
        <w:rPr>
          <w:rFonts w:eastAsia="宋体"/>
          <w:sz w:val="24"/>
          <w:szCs w:val="24"/>
        </w:rPr>
        <w:t>·</w:t>
      </w:r>
      <w:r>
        <w:rPr>
          <w:rFonts w:eastAsia="宋体"/>
          <w:sz w:val="24"/>
          <w:szCs w:val="24"/>
        </w:rPr>
        <w:t>泮水篇》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憬彼淮夷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，毛</w:t>
      </w:r>
      <w:proofErr w:type="gramStart"/>
      <w:r>
        <w:rPr>
          <w:rFonts w:eastAsia="宋体"/>
          <w:sz w:val="24"/>
          <w:szCs w:val="24"/>
        </w:rPr>
        <w:t>傳</w:t>
      </w:r>
      <w:proofErr w:type="gramEnd"/>
      <w:r>
        <w:rPr>
          <w:rFonts w:eastAsia="宋体"/>
          <w:sz w:val="24"/>
          <w:szCs w:val="24"/>
        </w:rPr>
        <w:t>曰：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憬，遠行貌。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下章言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汎汎其逝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，正與</w:t>
      </w:r>
      <w:proofErr w:type="gramStart"/>
      <w:r>
        <w:rPr>
          <w:rFonts w:eastAsia="宋体"/>
          <w:sz w:val="24"/>
          <w:szCs w:val="24"/>
        </w:rPr>
        <w:t>此同意</w:t>
      </w:r>
      <w:proofErr w:type="gramEnd"/>
      <w:r>
        <w:rPr>
          <w:rFonts w:eastAsia="宋体"/>
          <w:sz w:val="24"/>
          <w:szCs w:val="24"/>
        </w:rPr>
        <w:t>也。《士昏禮》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姆加景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，今文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。</w:t>
      </w:r>
    </w:p>
    <w:p w14:paraId="7EED186A" w14:textId="14A84FB8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释理</w:t>
      </w:r>
      <w:r>
        <w:rPr>
          <w:rFonts w:eastAsia="宋体"/>
          <w:sz w:val="24"/>
          <w:szCs w:val="24"/>
        </w:rPr>
        <w:t>：</w:t>
      </w:r>
      <w:r w:rsidR="007B3D50">
        <w:rPr>
          <w:rFonts w:eastAsia="宋体" w:hint="eastAsia"/>
          <w:sz w:val="24"/>
          <w:szCs w:val="24"/>
        </w:rPr>
        <w:t>首先，</w:t>
      </w:r>
      <w:r w:rsidR="002F130E">
        <w:rPr>
          <w:rFonts w:eastAsia="宋体" w:hint="eastAsia"/>
          <w:sz w:val="24"/>
          <w:szCs w:val="24"/>
        </w:rPr>
        <w:t>通過</w:t>
      </w:r>
      <w:r>
        <w:rPr>
          <w:rFonts w:eastAsia="宋体"/>
          <w:sz w:val="24"/>
          <w:szCs w:val="24"/>
        </w:rPr>
        <w:t>《泮水》毛</w:t>
      </w:r>
      <w:proofErr w:type="gramStart"/>
      <w:r>
        <w:rPr>
          <w:rFonts w:eastAsia="宋体"/>
          <w:sz w:val="24"/>
          <w:szCs w:val="24"/>
        </w:rPr>
        <w:t>傳</w:t>
      </w:r>
      <w:proofErr w:type="gramEnd"/>
      <w:r>
        <w:rPr>
          <w:rFonts w:eastAsia="宋体"/>
          <w:sz w:val="24"/>
          <w:szCs w:val="24"/>
        </w:rPr>
        <w:t>確立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有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遠行貌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之訓；</w:t>
      </w:r>
      <w:r w:rsidR="00875AF1">
        <w:rPr>
          <w:rFonts w:eastAsia="宋体" w:hint="eastAsia"/>
          <w:sz w:val="24"/>
          <w:szCs w:val="24"/>
        </w:rPr>
        <w:t>然</w:t>
      </w:r>
      <w:proofErr w:type="gramStart"/>
      <w:r w:rsidR="00875AF1">
        <w:rPr>
          <w:rFonts w:eastAsia="宋体" w:hint="eastAsia"/>
          <w:sz w:val="24"/>
          <w:szCs w:val="24"/>
        </w:rPr>
        <w:t>後</w:t>
      </w:r>
      <w:proofErr w:type="gramEnd"/>
      <w:r w:rsidR="00875AF1">
        <w:rPr>
          <w:rFonts w:eastAsia="宋体" w:hint="eastAsia"/>
          <w:sz w:val="24"/>
          <w:szCs w:val="24"/>
        </w:rPr>
        <w:t>，</w:t>
      </w:r>
      <w:proofErr w:type="gramStart"/>
      <w:r w:rsidR="00141DB6">
        <w:rPr>
          <w:rFonts w:eastAsia="宋体" w:hint="eastAsia"/>
          <w:sz w:val="24"/>
          <w:szCs w:val="24"/>
        </w:rPr>
        <w:t>從</w:t>
      </w:r>
      <w:proofErr w:type="gramEnd"/>
      <w:r w:rsidR="00141DB6">
        <w:rPr>
          <w:rFonts w:eastAsia="宋体" w:hint="eastAsia"/>
          <w:sz w:val="24"/>
          <w:szCs w:val="24"/>
        </w:rPr>
        <w:t>文義上，</w:t>
      </w:r>
      <w:r>
        <w:rPr>
          <w:rFonts w:eastAsia="宋体"/>
          <w:sz w:val="24"/>
          <w:szCs w:val="24"/>
        </w:rPr>
        <w:t>以本詩下章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汎汎其逝</w:t>
      </w:r>
      <w:r>
        <w:rPr>
          <w:rFonts w:eastAsia="宋体"/>
          <w:sz w:val="24"/>
          <w:szCs w:val="24"/>
        </w:rPr>
        <w:t>’</w:t>
      </w:r>
      <w:proofErr w:type="gramStart"/>
      <w:r>
        <w:rPr>
          <w:rFonts w:eastAsia="宋体"/>
          <w:sz w:val="24"/>
          <w:szCs w:val="24"/>
        </w:rPr>
        <w:t>對</w:t>
      </w:r>
      <w:proofErr w:type="gramEnd"/>
      <w:r>
        <w:rPr>
          <w:rFonts w:eastAsia="宋体"/>
          <w:sz w:val="24"/>
          <w:szCs w:val="24"/>
        </w:rPr>
        <w:t>文，證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逝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皆寫舟行遠去；最</w:t>
      </w:r>
      <w:proofErr w:type="gramStart"/>
      <w:r>
        <w:rPr>
          <w:rFonts w:eastAsia="宋体"/>
          <w:sz w:val="24"/>
          <w:szCs w:val="24"/>
        </w:rPr>
        <w:t>後</w:t>
      </w:r>
      <w:proofErr w:type="gramEnd"/>
      <w:r w:rsidR="006A3B01">
        <w:rPr>
          <w:rFonts w:eastAsia="宋体" w:hint="eastAsia"/>
          <w:sz w:val="24"/>
          <w:szCs w:val="24"/>
        </w:rPr>
        <w:t>，</w:t>
      </w:r>
      <w:r w:rsidR="002B4835">
        <w:rPr>
          <w:rFonts w:eastAsia="宋体" w:hint="eastAsia"/>
          <w:sz w:val="24"/>
          <w:szCs w:val="24"/>
        </w:rPr>
        <w:t>異文上，</w:t>
      </w:r>
      <w:r>
        <w:rPr>
          <w:rFonts w:eastAsia="宋体"/>
          <w:sz w:val="24"/>
          <w:szCs w:val="24"/>
        </w:rPr>
        <w:t>以《士昏禮》今文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作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的異文證明二字古通</w:t>
      </w:r>
      <w:r w:rsidR="00D118A4">
        <w:rPr>
          <w:rFonts w:eastAsia="宋体" w:hint="eastAsia"/>
          <w:sz w:val="24"/>
          <w:szCs w:val="24"/>
        </w:rPr>
        <w:t>，證明該說可成</w:t>
      </w:r>
      <w:r>
        <w:rPr>
          <w:rFonts w:eastAsia="宋体"/>
          <w:sz w:val="24"/>
          <w:szCs w:val="24"/>
        </w:rPr>
        <w:t>。</w:t>
      </w:r>
    </w:p>
    <w:p w14:paraId="68CEA460" w14:textId="44E77D1A" w:rsidR="00182612" w:rsidRDefault="00BA6B1E" w:rsidP="008A120D">
      <w:pPr>
        <w:pStyle w:val="a4"/>
        <w:spacing w:after="80" w:line="300" w:lineRule="auto"/>
        <w:ind w:left="360"/>
      </w:pPr>
      <w:r>
        <w:rPr>
          <w:rFonts w:eastAsia="宋体"/>
          <w:b/>
          <w:bCs/>
          <w:sz w:val="24"/>
          <w:szCs w:val="24"/>
        </w:rPr>
        <w:t>结论</w:t>
      </w:r>
      <w:r>
        <w:rPr>
          <w:rFonts w:eastAsia="宋体"/>
          <w:sz w:val="24"/>
          <w:szCs w:val="24"/>
        </w:rPr>
        <w:t>：</w:t>
      </w:r>
      <w:r w:rsidR="00F35404" w:rsidRPr="003A5407">
        <w:rPr>
          <w:rFonts w:hint="eastAsia"/>
          <w:sz w:val="24"/>
          <w:szCs w:val="24"/>
        </w:rPr>
        <w:t>‘景’讀如‘憬’。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憬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‘</w:t>
      </w:r>
      <w:r>
        <w:rPr>
          <w:rFonts w:eastAsia="宋体"/>
          <w:sz w:val="24"/>
          <w:szCs w:val="24"/>
        </w:rPr>
        <w:t>景</w:t>
      </w:r>
      <w:r>
        <w:rPr>
          <w:rFonts w:eastAsia="宋体"/>
          <w:sz w:val="24"/>
          <w:szCs w:val="24"/>
        </w:rPr>
        <w:t>’</w:t>
      </w:r>
      <w:r>
        <w:rPr>
          <w:rFonts w:eastAsia="宋体"/>
          <w:sz w:val="24"/>
          <w:szCs w:val="24"/>
        </w:rPr>
        <w:t>古字通。</w:t>
      </w:r>
    </w:p>
    <w:sectPr w:rsidR="001826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ADD43" w14:textId="77777777" w:rsidR="00BA6B1E" w:rsidRDefault="00BA6B1E" w:rsidP="007377CA">
      <w:r>
        <w:separator/>
      </w:r>
    </w:p>
  </w:endnote>
  <w:endnote w:type="continuationSeparator" w:id="0">
    <w:p w14:paraId="71BBE6DC" w14:textId="77777777" w:rsidR="00BA6B1E" w:rsidRDefault="00BA6B1E" w:rsidP="00737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FD55E" w14:textId="77777777" w:rsidR="00BA6B1E" w:rsidRDefault="00BA6B1E" w:rsidP="007377CA">
      <w:r>
        <w:separator/>
      </w:r>
    </w:p>
  </w:footnote>
  <w:footnote w:type="continuationSeparator" w:id="0">
    <w:p w14:paraId="3A9BEBA8" w14:textId="77777777" w:rsidR="00BA6B1E" w:rsidRDefault="00BA6B1E" w:rsidP="00737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72233"/>
    <w:multiLevelType w:val="hybridMultilevel"/>
    <w:tmpl w:val="6E8EB606"/>
    <w:lvl w:ilvl="0" w:tplc="7DA6BC7A">
      <w:start w:val="1"/>
      <w:numFmt w:val="bullet"/>
      <w:lvlText w:val="●"/>
      <w:lvlJc w:val="left"/>
      <w:pPr>
        <w:ind w:left="720" w:hanging="360"/>
      </w:pPr>
    </w:lvl>
    <w:lvl w:ilvl="1" w:tplc="28E4FCAA">
      <w:start w:val="1"/>
      <w:numFmt w:val="bullet"/>
      <w:lvlText w:val="○"/>
      <w:lvlJc w:val="left"/>
      <w:pPr>
        <w:ind w:left="1440" w:hanging="360"/>
      </w:pPr>
    </w:lvl>
    <w:lvl w:ilvl="2" w:tplc="A9D4A526">
      <w:start w:val="1"/>
      <w:numFmt w:val="bullet"/>
      <w:lvlText w:val="■"/>
      <w:lvlJc w:val="left"/>
      <w:pPr>
        <w:ind w:left="2160" w:hanging="360"/>
      </w:pPr>
    </w:lvl>
    <w:lvl w:ilvl="3" w:tplc="0E9E33CC">
      <w:start w:val="1"/>
      <w:numFmt w:val="bullet"/>
      <w:lvlText w:val="●"/>
      <w:lvlJc w:val="left"/>
      <w:pPr>
        <w:ind w:left="2880" w:hanging="360"/>
      </w:pPr>
    </w:lvl>
    <w:lvl w:ilvl="4" w:tplc="98BE6076">
      <w:start w:val="1"/>
      <w:numFmt w:val="bullet"/>
      <w:lvlText w:val="○"/>
      <w:lvlJc w:val="left"/>
      <w:pPr>
        <w:ind w:left="3600" w:hanging="360"/>
      </w:pPr>
    </w:lvl>
    <w:lvl w:ilvl="5" w:tplc="E6C0E392">
      <w:start w:val="1"/>
      <w:numFmt w:val="bullet"/>
      <w:lvlText w:val="■"/>
      <w:lvlJc w:val="left"/>
      <w:pPr>
        <w:ind w:left="4320" w:hanging="360"/>
      </w:pPr>
    </w:lvl>
    <w:lvl w:ilvl="6" w:tplc="159A237C">
      <w:start w:val="1"/>
      <w:numFmt w:val="bullet"/>
      <w:lvlText w:val="●"/>
      <w:lvlJc w:val="left"/>
      <w:pPr>
        <w:ind w:left="5040" w:hanging="360"/>
      </w:pPr>
    </w:lvl>
    <w:lvl w:ilvl="7" w:tplc="99FCDA52">
      <w:start w:val="1"/>
      <w:numFmt w:val="bullet"/>
      <w:lvlText w:val="●"/>
      <w:lvlJc w:val="left"/>
      <w:pPr>
        <w:ind w:left="5760" w:hanging="360"/>
      </w:pPr>
    </w:lvl>
    <w:lvl w:ilvl="8" w:tplc="007006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612"/>
    <w:rsid w:val="00141DB6"/>
    <w:rsid w:val="00182612"/>
    <w:rsid w:val="001E464A"/>
    <w:rsid w:val="001F286A"/>
    <w:rsid w:val="002B4835"/>
    <w:rsid w:val="002F130E"/>
    <w:rsid w:val="00602F18"/>
    <w:rsid w:val="006A3B01"/>
    <w:rsid w:val="007377CA"/>
    <w:rsid w:val="00773B31"/>
    <w:rsid w:val="007B3D50"/>
    <w:rsid w:val="00823B1E"/>
    <w:rsid w:val="00875AF1"/>
    <w:rsid w:val="008A120D"/>
    <w:rsid w:val="008D40CA"/>
    <w:rsid w:val="00927D69"/>
    <w:rsid w:val="00A539A3"/>
    <w:rsid w:val="00A56CEA"/>
    <w:rsid w:val="00BA6B1E"/>
    <w:rsid w:val="00BE5049"/>
    <w:rsid w:val="00D118A4"/>
    <w:rsid w:val="00D33780"/>
    <w:rsid w:val="00DE1286"/>
    <w:rsid w:val="00E571A5"/>
    <w:rsid w:val="00F3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85FA3"/>
  <w15:docId w15:val="{F1F9537D-4BD2-40FD-8104-36CCFDF6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377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377C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377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377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呱呱</cp:lastModifiedBy>
  <cp:revision>24</cp:revision>
  <dcterms:created xsi:type="dcterms:W3CDTF">2026-10-25T10:42:00Z</dcterms:created>
  <dcterms:modified xsi:type="dcterms:W3CDTF">2026-10-25T12:05:00Z</dcterms:modified>
</cp:coreProperties>
</file>