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F82AC81" w14:textId="77777777" w:rsidR="004D76FF" w:rsidRPr="00D252C6" w:rsidRDefault="004D76FF" w:rsidP="004D76FF">
      <w:pPr>
        <w:rPr>
          <w:b/>
          <w:bCs/>
          <w:color w:val="000000"/>
          <w:sz w:val="27"/>
          <w:szCs w:val="27"/>
          <w:lang w:eastAsia="zh-TW"/>
        </w:rPr>
      </w:pPr>
      <w:r w:rsidRPr="00D252C6">
        <w:rPr>
          <w:b/>
          <w:bCs/>
          <w:color w:val="000000"/>
          <w:sz w:val="27"/>
          <w:szCs w:val="27"/>
          <w:lang w:eastAsia="zh-TW"/>
        </w:rPr>
        <w:t>不察其至實</w:t>
      </w:r>
    </w:p>
    <w:p w14:paraId="73209352" w14:textId="77777777" w:rsidR="004D76FF" w:rsidRDefault="004D76FF" w:rsidP="004D76FF">
      <w:pPr>
        <w:rPr>
          <w:rFonts w:ascii="楷体" w:eastAsia="楷体" w:hAnsi="楷体"/>
          <w:lang w:eastAsia="zh-TW"/>
        </w:rPr>
      </w:pPr>
      <w:r>
        <w:rPr>
          <w:rFonts w:ascii="楷体" w:eastAsia="楷体" w:hAnsi="楷体" w:hint="eastAsia"/>
          <w:lang w:eastAsia="zh-TW"/>
        </w:rPr>
        <w:t>《戰國策·齊》原文：</w:t>
      </w:r>
    </w:p>
    <w:p w14:paraId="43C0B56A" w14:textId="77777777" w:rsidR="004D76FF" w:rsidRDefault="004D76FF" w:rsidP="004D76FF">
      <w:pPr>
        <w:rPr>
          <w:rFonts w:ascii="楷体" w:eastAsia="楷体" w:hAnsi="楷体"/>
          <w:lang w:eastAsia="zh-TW"/>
        </w:rPr>
      </w:pPr>
      <w:r w:rsidRPr="00CA1780">
        <w:rPr>
          <w:rFonts w:ascii="楷体" w:eastAsia="楷体" w:hAnsi="楷体"/>
          <w:lang w:eastAsia="zh-TW"/>
        </w:rPr>
        <w:t>張儀爲秦連横説齊王曰：“天下強國無過齊者，大臣、父兄殷衆富樂，無過齊者。然而爲大王計者，皆爲一時説而不顧萬世之利。從人説大王者，必謂：‘齊西有強趙，南有韓、魏，負海之國也，地廣人衆，兵強士勇，雖有百秦，將無奈我何。’大王覽其説而不察其至實。夫從人朋黨比周，莫不以從爲可。臣聞之，齊與魯三戰而魯三勝，國以危亡隨其後，雖有勝名而有亡之實，是何故也？齊大而魯小。今趙之與秦也，猶齊之於魯也。秦、趙戰於河漳之上，再戰而再勝秦；戰於番吾之下，再戰而再勝秦。四戰之後，趙亡卒數十萬，邯鄲僅存，雖有勝秦之名，而國破矣。是何故也？秦強而趙弱也。今秦、楚嫁子取婦，爲昆弟之國。韓獻宜陽，魏效河外，趙入朝黽池，割河間以事秦。大王不事秦，秦驅韓、魏攻齊之南地，悉趙涉河關，指博關，臨菑、即墨非王之有也。國一日被攻，雖欲事秦，不可得也。是故願大王熟計之。”</w:t>
      </w:r>
    </w:p>
    <w:p w14:paraId="52FC6A50" w14:textId="77777777" w:rsidR="004D76FF" w:rsidRPr="00CA1780" w:rsidRDefault="004D76FF" w:rsidP="004D76FF">
      <w:pPr>
        <w:rPr>
          <w:rFonts w:ascii="楷体" w:eastAsia="楷体" w:hAnsi="楷体" w:hint="eastAsia"/>
          <w:lang w:eastAsia="zh-TW"/>
        </w:rPr>
      </w:pPr>
    </w:p>
    <w:p w14:paraId="388771DA" w14:textId="77777777" w:rsidR="004D76FF" w:rsidRDefault="004D76FF" w:rsidP="004D76FF">
      <w:pPr>
        <w:rPr>
          <w:rFonts w:ascii="楷体" w:eastAsia="楷体" w:hAnsi="楷体"/>
          <w:lang w:eastAsia="zh-TW"/>
        </w:rPr>
      </w:pPr>
      <w:r w:rsidRPr="00F768E8">
        <w:rPr>
          <w:rFonts w:ascii="楷体" w:eastAsia="楷体" w:hAnsi="楷体"/>
          <w:lang w:eastAsia="zh-TW"/>
        </w:rPr>
        <w:t>大王覽其説而不察其至實。</w:t>
      </w:r>
    </w:p>
    <w:p w14:paraId="3F279C86" w14:textId="77777777" w:rsidR="004D76FF" w:rsidRDefault="004D76FF" w:rsidP="004D76FF">
      <w:pPr>
        <w:rPr>
          <w:rFonts w:ascii="楷体" w:eastAsia="楷体" w:hAnsi="楷体" w:hint="eastAsia"/>
          <w:lang w:eastAsia="zh-TW"/>
        </w:rPr>
      </w:pPr>
      <w:r w:rsidRPr="00F768E8">
        <w:rPr>
          <w:rFonts w:ascii="楷体" w:eastAsia="楷体" w:hAnsi="楷体"/>
          <w:lang w:eastAsia="zh-TW"/>
        </w:rPr>
        <w:t>【念孫案】“至”即“實”字也。《雜記》“使某實”，鄭注曰：“實，當爲至。此讀周秦之人聲之誤也。”《漢書·東方朔傳》“非至數也”，師古曰：“至，實也。”是“實”與“至”聲相近而義亦相通。“不察其至”，即不察其實也。今本作“不察其至實”者，一本作“至”，一本作“實”，而後人誤合之耳。《史記·張儀傳》作“大王賢其説而不計其實”，是其明證矣。</w:t>
      </w:r>
    </w:p>
    <w:p w14:paraId="6DACA2D5" w14:textId="77777777" w:rsidR="004D76FF" w:rsidRPr="0039575B" w:rsidRDefault="004D76FF" w:rsidP="004D76FF">
      <w:pPr>
        <w:pStyle w:val="a9"/>
        <w:numPr>
          <w:ilvl w:val="0"/>
          <w:numId w:val="1"/>
        </w:numPr>
        <w:contextualSpacing w:val="0"/>
        <w:jc w:val="both"/>
        <w:rPr>
          <w:rFonts w:ascii="楷体" w:eastAsia="楷体" w:hAnsi="楷体" w:cstheme="minorBidi"/>
        </w:rPr>
      </w:pPr>
      <w:r w:rsidRPr="00196E23">
        <w:rPr>
          <w:rFonts w:ascii="楷体" w:eastAsia="楷体" w:hAnsi="楷体" w:cs="Times New Roman"/>
        </w:rPr>
        <w:t>考據對象</w:t>
      </w:r>
    </w:p>
    <w:p w14:paraId="12EFC3A3" w14:textId="77777777" w:rsidR="004D76FF" w:rsidRPr="0038155D" w:rsidRDefault="004D76FF" w:rsidP="004D76FF">
      <w:pPr>
        <w:pStyle w:val="a9"/>
        <w:rPr>
          <w:rFonts w:ascii="楷体" w:eastAsia="楷体" w:hAnsi="楷体" w:hint="eastAsia"/>
          <w:lang w:eastAsia="zh-TW"/>
        </w:rPr>
      </w:pPr>
      <w:r>
        <w:rPr>
          <w:rFonts w:ascii="楷体" w:eastAsia="楷体" w:hAnsi="楷体" w:hint="eastAsia"/>
          <w:lang w:eastAsia="zh-TW"/>
        </w:rPr>
        <w:t>《戰國策·齊》</w:t>
      </w:r>
      <w:r w:rsidRPr="0038155D">
        <w:rPr>
          <w:rFonts w:ascii="楷体" w:eastAsia="楷体" w:hAnsi="楷体"/>
          <w:lang w:eastAsia="zh-TW"/>
        </w:rPr>
        <w:t>大王覽其説而不察其至實。</w:t>
      </w:r>
    </w:p>
    <w:p w14:paraId="1330FA3E" w14:textId="77777777" w:rsidR="004D76FF" w:rsidRPr="00196E23" w:rsidRDefault="004D76FF" w:rsidP="004D76FF">
      <w:pPr>
        <w:pStyle w:val="a9"/>
        <w:numPr>
          <w:ilvl w:val="0"/>
          <w:numId w:val="1"/>
        </w:numPr>
        <w:contextualSpacing w:val="0"/>
        <w:jc w:val="both"/>
        <w:rPr>
          <w:rFonts w:ascii="楷体" w:eastAsia="楷体" w:hAnsi="楷体"/>
        </w:rPr>
      </w:pPr>
      <w:r w:rsidRPr="00196E23">
        <w:rPr>
          <w:rFonts w:ascii="楷体" w:eastAsia="楷体" w:hAnsi="楷体" w:cs="Times New Roman"/>
        </w:rPr>
        <w:t>反駁對象</w:t>
      </w:r>
    </w:p>
    <w:p w14:paraId="58FCCE93" w14:textId="77777777" w:rsidR="004D76FF" w:rsidRPr="0038155D" w:rsidRDefault="004D76FF" w:rsidP="004D76FF">
      <w:pPr>
        <w:pStyle w:val="a9"/>
        <w:rPr>
          <w:rFonts w:ascii="楷体" w:eastAsia="楷体" w:hAnsi="楷体" w:hint="eastAsia"/>
        </w:rPr>
      </w:pPr>
      <w:r w:rsidRPr="0038155D">
        <w:rPr>
          <w:rFonts w:ascii="楷体" w:eastAsia="楷体" w:hAnsi="楷体"/>
          <w:lang w:eastAsia="zh-TW"/>
        </w:rPr>
        <w:t>今本</w:t>
      </w:r>
      <w:r>
        <w:rPr>
          <w:rFonts w:ascii="楷体" w:eastAsia="楷体" w:hAnsi="楷体" w:hint="eastAsia"/>
          <w:lang w:eastAsia="zh-TW"/>
        </w:rPr>
        <w:t>“</w:t>
      </w:r>
      <w:r w:rsidRPr="0038155D">
        <w:rPr>
          <w:rFonts w:ascii="楷体" w:eastAsia="楷体" w:hAnsi="楷体"/>
          <w:lang w:eastAsia="zh-TW"/>
        </w:rPr>
        <w:t>不察其至實</w:t>
      </w:r>
      <w:r>
        <w:rPr>
          <w:rFonts w:ascii="楷体" w:eastAsia="楷体" w:hAnsi="楷体" w:hint="eastAsia"/>
          <w:lang w:eastAsia="zh-TW"/>
        </w:rPr>
        <w:t>”</w:t>
      </w:r>
      <w:r w:rsidRPr="0038155D">
        <w:rPr>
          <w:rFonts w:ascii="楷体" w:eastAsia="楷体" w:hAnsi="楷体"/>
          <w:lang w:eastAsia="zh-TW"/>
        </w:rPr>
        <w:t>。</w:t>
      </w:r>
    </w:p>
    <w:p w14:paraId="758DC420" w14:textId="77777777" w:rsidR="004D76FF" w:rsidRPr="00196E23" w:rsidRDefault="004D76FF" w:rsidP="004D76FF">
      <w:pPr>
        <w:pStyle w:val="a9"/>
        <w:numPr>
          <w:ilvl w:val="0"/>
          <w:numId w:val="1"/>
        </w:numPr>
        <w:contextualSpacing w:val="0"/>
        <w:jc w:val="both"/>
        <w:rPr>
          <w:rFonts w:ascii="楷体" w:eastAsia="楷体" w:hAnsi="楷体"/>
        </w:rPr>
      </w:pPr>
      <w:r w:rsidRPr="00196E23">
        <w:rPr>
          <w:rFonts w:ascii="楷体" w:eastAsia="楷体" w:hAnsi="楷体" w:cs="Times New Roman"/>
        </w:rPr>
        <w:t>論點</w:t>
      </w:r>
    </w:p>
    <w:p w14:paraId="5AAA00F3" w14:textId="77777777" w:rsidR="004D76FF" w:rsidRPr="00196E23" w:rsidRDefault="004D76FF" w:rsidP="004D76FF">
      <w:pPr>
        <w:pStyle w:val="a9"/>
        <w:rPr>
          <w:rFonts w:ascii="楷体" w:eastAsia="楷体" w:hAnsi="楷体"/>
          <w:lang w:eastAsia="zh-TW"/>
        </w:rPr>
      </w:pPr>
      <w:r w:rsidRPr="00F768E8">
        <w:rPr>
          <w:rFonts w:ascii="楷体" w:eastAsia="楷体" w:hAnsi="楷体"/>
          <w:lang w:eastAsia="zh-TW"/>
        </w:rPr>
        <w:t>“至”即“實”字也。今本作“不察其至實”者，一本作“至”，一本作“實”，而後人誤合之耳。</w:t>
      </w:r>
    </w:p>
    <w:p w14:paraId="46F357BF" w14:textId="77777777" w:rsidR="004D76FF" w:rsidRPr="00D51EC5" w:rsidRDefault="004D76FF" w:rsidP="004D76FF">
      <w:pPr>
        <w:pStyle w:val="a9"/>
        <w:numPr>
          <w:ilvl w:val="0"/>
          <w:numId w:val="1"/>
        </w:numPr>
        <w:contextualSpacing w:val="0"/>
        <w:jc w:val="both"/>
        <w:rPr>
          <w:rFonts w:ascii="楷体" w:eastAsia="楷体" w:hAnsi="楷体"/>
        </w:rPr>
      </w:pPr>
      <w:r w:rsidRPr="00196E23">
        <w:rPr>
          <w:rFonts w:ascii="楷体" w:eastAsia="楷体" w:hAnsi="楷体" w:cs="Times New Roman"/>
        </w:rPr>
        <w:t>字詞關係</w:t>
      </w:r>
    </w:p>
    <w:p w14:paraId="007A22B1" w14:textId="77777777" w:rsidR="004D76FF" w:rsidRDefault="004D76FF" w:rsidP="004D76FF">
      <w:pPr>
        <w:pStyle w:val="a9"/>
        <w:rPr>
          <w:rFonts w:ascii="楷体" w:eastAsia="楷体" w:hAnsi="楷体"/>
          <w:lang w:eastAsia="zh-TW"/>
        </w:rPr>
      </w:pPr>
      <w:r>
        <w:rPr>
          <w:rFonts w:ascii="楷体" w:eastAsia="楷体" w:hAnsi="楷体" w:hint="eastAsia"/>
          <w:lang w:eastAsia="zh-TW"/>
        </w:rPr>
        <w:t>衍文</w:t>
      </w:r>
    </w:p>
    <w:p w14:paraId="68918DC8" w14:textId="77777777" w:rsidR="004D76FF" w:rsidRPr="00D51EC5" w:rsidRDefault="004D76FF" w:rsidP="004D76FF">
      <w:pPr>
        <w:pStyle w:val="a9"/>
        <w:rPr>
          <w:rFonts w:ascii="楷体" w:eastAsia="楷体" w:hAnsi="楷体" w:hint="eastAsia"/>
          <w:lang w:eastAsia="zh-TW"/>
        </w:rPr>
      </w:pPr>
      <w:r>
        <w:rPr>
          <w:rFonts w:ascii="楷体" w:eastAsia="楷体" w:hAnsi="楷体" w:hint="eastAsia"/>
          <w:lang w:eastAsia="zh-TW"/>
        </w:rPr>
        <w:t>“</w:t>
      </w:r>
      <w:r w:rsidRPr="00D51EC5">
        <w:rPr>
          <w:rFonts w:ascii="楷体" w:eastAsia="楷体" w:hAnsi="楷体"/>
          <w:lang w:eastAsia="zh-TW"/>
        </w:rPr>
        <w:t>實”與“至”聲相近而義相通</w:t>
      </w:r>
    </w:p>
    <w:p w14:paraId="32F91550" w14:textId="77777777" w:rsidR="004D76FF" w:rsidRPr="00D252C6" w:rsidRDefault="004D76FF" w:rsidP="004D76FF">
      <w:pPr>
        <w:pStyle w:val="a9"/>
        <w:numPr>
          <w:ilvl w:val="0"/>
          <w:numId w:val="1"/>
        </w:numPr>
        <w:contextualSpacing w:val="0"/>
        <w:jc w:val="both"/>
        <w:rPr>
          <w:rFonts w:ascii="楷体" w:eastAsia="楷体" w:hAnsi="楷体"/>
        </w:rPr>
      </w:pPr>
      <w:r w:rsidRPr="00196E23">
        <w:rPr>
          <w:rFonts w:ascii="楷体" w:eastAsia="楷体" w:hAnsi="楷体" w:cs="Times New Roman"/>
        </w:rPr>
        <w:t>引用書證</w:t>
      </w:r>
    </w:p>
    <w:p w14:paraId="18B37355" w14:textId="77777777" w:rsidR="004D76FF" w:rsidRDefault="004D76FF" w:rsidP="004D76FF">
      <w:pPr>
        <w:pStyle w:val="a9"/>
        <w:rPr>
          <w:rFonts w:ascii="楷体" w:eastAsia="楷体" w:hAnsi="楷体" w:cs="Times New Roman" w:hint="eastAsia"/>
          <w:lang w:eastAsia="zh-TW"/>
        </w:rPr>
      </w:pPr>
      <w:r>
        <w:rPr>
          <w:rFonts w:ascii="楷体" w:eastAsia="楷体" w:hAnsi="楷体" w:cs="Times New Roman" w:hint="eastAsia"/>
          <w:lang w:eastAsia="zh-TW"/>
        </w:rPr>
        <w:t>《禮記·</w:t>
      </w:r>
      <w:r w:rsidRPr="00F768E8">
        <w:rPr>
          <w:rFonts w:ascii="楷体" w:eastAsia="楷体" w:hAnsi="楷体"/>
          <w:lang w:eastAsia="zh-TW"/>
        </w:rPr>
        <w:t>雜記》</w:t>
      </w:r>
      <w:r>
        <w:rPr>
          <w:rFonts w:ascii="楷体" w:eastAsia="楷体" w:hAnsi="楷体" w:hint="eastAsia"/>
          <w:lang w:eastAsia="zh-TW"/>
        </w:rPr>
        <w:t>：</w:t>
      </w:r>
      <w:r w:rsidRPr="0038155D">
        <w:rPr>
          <w:rFonts w:ascii="楷体" w:eastAsia="楷体" w:hAnsi="楷体"/>
          <w:lang w:eastAsia="zh-TW"/>
        </w:rPr>
        <w:t>訃於適者，曰：吾子之外私寡大夫某不禄，使某實。訃於士，亦曰：吾子之外私寡大夫某不禄，使某實。</w:t>
      </w:r>
      <w:r w:rsidRPr="00F768E8">
        <w:rPr>
          <w:rFonts w:ascii="楷体" w:eastAsia="楷体" w:hAnsi="楷体"/>
          <w:lang w:eastAsia="zh-TW"/>
        </w:rPr>
        <w:t>鄭注曰：“實，當爲至。此讀周秦之人聲之誤也。</w:t>
      </w:r>
    </w:p>
    <w:p w14:paraId="375C527B" w14:textId="77777777" w:rsidR="004D76FF" w:rsidRPr="0038155D" w:rsidRDefault="004D76FF" w:rsidP="004D76FF">
      <w:pPr>
        <w:pStyle w:val="a9"/>
        <w:rPr>
          <w:rFonts w:ascii="楷体" w:eastAsia="楷体" w:hAnsi="楷体" w:cs="Times New Roman"/>
          <w:lang w:eastAsia="zh-TW"/>
        </w:rPr>
      </w:pPr>
      <w:r w:rsidRPr="0038155D">
        <w:rPr>
          <w:rFonts w:ascii="楷体" w:eastAsia="楷体" w:hAnsi="楷体" w:cs="Times New Roman"/>
          <w:lang w:eastAsia="zh-TW"/>
        </w:rPr>
        <w:t>《漢書·東方朔傳》：時有幸倡郭舍人，滑</w:t>
      </w:r>
      <w:r w:rsidRPr="0038155D">
        <w:rPr>
          <w:rFonts w:ascii="SimSun-ExtB" w:eastAsia="SimSun-ExtB" w:hAnsi="SimSun-ExtB" w:cs="SimSun-ExtB" w:hint="eastAsia"/>
          <w:lang w:eastAsia="zh-TW"/>
        </w:rPr>
        <w:t>𥡴</w:t>
      </w:r>
      <w:r w:rsidRPr="0038155D">
        <w:rPr>
          <w:rFonts w:ascii="楷体" w:eastAsia="楷体" w:hAnsi="楷体" w:cs="Times New Roman"/>
          <w:lang w:eastAsia="zh-TW"/>
        </w:rPr>
        <w:t>不窮，常侍左右，曰：“朔狂，幸中耳，非至數也。臣願令朔復射，朔中之，臣榜百，不能中，臣賜帛。</w:t>
      </w:r>
      <w:r w:rsidRPr="00F768E8">
        <w:rPr>
          <w:rFonts w:ascii="楷体" w:eastAsia="楷体" w:hAnsi="楷体"/>
          <w:lang w:eastAsia="zh-TW"/>
        </w:rPr>
        <w:t>師古曰：“至，實也。”</w:t>
      </w:r>
    </w:p>
    <w:p w14:paraId="6BD500EA" w14:textId="77777777" w:rsidR="004D76FF" w:rsidRPr="0038155D" w:rsidRDefault="004D76FF" w:rsidP="004D76FF">
      <w:pPr>
        <w:pStyle w:val="a9"/>
        <w:rPr>
          <w:rFonts w:ascii="楷体" w:eastAsia="楷体" w:hAnsi="楷体" w:cs="Times New Roman" w:hint="eastAsia"/>
          <w:lang w:eastAsia="zh-TW"/>
        </w:rPr>
      </w:pPr>
      <w:r w:rsidRPr="0038155D">
        <w:rPr>
          <w:rFonts w:ascii="楷体" w:eastAsia="楷体" w:hAnsi="楷体" w:cs="Times New Roman"/>
          <w:lang w:eastAsia="zh-TW"/>
        </w:rPr>
        <w:t>《史記·張儀傳》：然而為大王計者，皆為</w:t>
      </w:r>
      <w:r>
        <w:rPr>
          <w:rFonts w:ascii="楷体" w:eastAsia="楷体" w:hAnsi="楷体" w:cs="Times New Roman" w:hint="eastAsia"/>
          <w:lang w:eastAsia="zh-TW"/>
        </w:rPr>
        <w:t>一</w:t>
      </w:r>
      <w:r w:rsidRPr="0038155D">
        <w:rPr>
          <w:rFonts w:ascii="楷体" w:eastAsia="楷体" w:hAnsi="楷体" w:cs="Times New Roman"/>
          <w:lang w:eastAsia="zh-TW"/>
        </w:rPr>
        <w:t>時之說，不顧百世之利。從人說大王者，必曰：</w:t>
      </w:r>
      <w:r>
        <w:rPr>
          <w:rFonts w:ascii="楷体" w:eastAsia="楷体" w:hAnsi="楷体" w:cs="Times New Roman" w:hint="eastAsia"/>
          <w:lang w:eastAsia="zh-TW"/>
        </w:rPr>
        <w:t>“</w:t>
      </w:r>
      <w:r w:rsidRPr="0038155D">
        <w:rPr>
          <w:rFonts w:ascii="楷体" w:eastAsia="楷体" w:hAnsi="楷体" w:cs="Times New Roman"/>
          <w:lang w:eastAsia="zh-TW"/>
        </w:rPr>
        <w:t>齊西有強趙，南有韓與梁。齊，負海之國也，地廣民</w:t>
      </w:r>
      <w:r>
        <w:rPr>
          <w:rFonts w:ascii="楷体" w:eastAsia="楷体" w:hAnsi="楷体" w:cs="Times New Roman" w:hint="eastAsia"/>
          <w:lang w:val="el-GR" w:eastAsia="zh-TW"/>
        </w:rPr>
        <w:t>眾</w:t>
      </w:r>
      <w:r w:rsidRPr="0038155D">
        <w:rPr>
          <w:rFonts w:ascii="楷体" w:eastAsia="楷体" w:hAnsi="楷体" w:cs="Times New Roman"/>
          <w:lang w:eastAsia="zh-TW"/>
        </w:rPr>
        <w:t>，兵強士勇，雖有百秦，將無奈齊何。</w:t>
      </w:r>
      <w:r>
        <w:rPr>
          <w:rFonts w:ascii="楷体" w:eastAsia="楷体" w:hAnsi="楷体" w:cs="Times New Roman" w:hint="eastAsia"/>
          <w:lang w:eastAsia="zh-TW"/>
        </w:rPr>
        <w:t>”</w:t>
      </w:r>
      <w:r w:rsidRPr="0038155D">
        <w:rPr>
          <w:rFonts w:ascii="楷体" w:eastAsia="楷体" w:hAnsi="楷体" w:cs="Times New Roman"/>
          <w:lang w:eastAsia="zh-TW"/>
        </w:rPr>
        <w:t>大王賢其說而不計其實。夫從人朋黨比周，莫不以從為可。</w:t>
      </w:r>
    </w:p>
    <w:p w14:paraId="6590EEBE" w14:textId="77777777" w:rsidR="004D76FF" w:rsidRPr="00196E23" w:rsidRDefault="004D76FF" w:rsidP="004D76FF">
      <w:pPr>
        <w:pStyle w:val="a9"/>
        <w:numPr>
          <w:ilvl w:val="0"/>
          <w:numId w:val="1"/>
        </w:numPr>
        <w:contextualSpacing w:val="0"/>
        <w:jc w:val="both"/>
        <w:rPr>
          <w:rFonts w:ascii="楷体" w:eastAsia="楷体" w:hAnsi="楷体"/>
        </w:rPr>
      </w:pPr>
      <w:r w:rsidRPr="00196E23">
        <w:rPr>
          <w:rFonts w:ascii="楷体" w:eastAsia="楷体" w:hAnsi="楷体" w:cs="Times New Roman"/>
        </w:rPr>
        <w:t>運用術語</w:t>
      </w:r>
    </w:p>
    <w:p w14:paraId="0423D1DC" w14:textId="77777777" w:rsidR="004D76FF" w:rsidRDefault="004D76FF" w:rsidP="004D76FF">
      <w:pPr>
        <w:pStyle w:val="a9"/>
        <w:rPr>
          <w:rFonts w:ascii="楷体" w:eastAsia="楷体" w:hAnsi="楷体" w:cs="Times New Roman"/>
          <w:lang w:eastAsia="zh-TW"/>
        </w:rPr>
      </w:pPr>
      <w:r w:rsidRPr="00D51EC5">
        <w:rPr>
          <w:rFonts w:ascii="楷体" w:eastAsia="楷体" w:hAnsi="楷体" w:cs="Times New Roman"/>
          <w:lang w:eastAsia="zh-TW"/>
        </w:rPr>
        <w:t>即</w:t>
      </w:r>
    </w:p>
    <w:p w14:paraId="6D36886F" w14:textId="77777777" w:rsidR="004D76FF" w:rsidRDefault="004D76FF" w:rsidP="004D76FF">
      <w:pPr>
        <w:pStyle w:val="a9"/>
        <w:rPr>
          <w:rFonts w:ascii="楷体" w:eastAsia="楷体" w:hAnsi="楷体" w:cs="Times New Roman"/>
          <w:lang w:eastAsia="zh-TW"/>
        </w:rPr>
      </w:pPr>
      <w:r w:rsidRPr="00D51EC5">
        <w:rPr>
          <w:rFonts w:ascii="楷体" w:eastAsia="楷体" w:hAnsi="楷体" w:cs="Times New Roman"/>
          <w:lang w:eastAsia="zh-TW"/>
        </w:rPr>
        <w:lastRenderedPageBreak/>
        <w:t>聲相近而義亦相通</w:t>
      </w:r>
    </w:p>
    <w:p w14:paraId="601D0E45" w14:textId="77777777" w:rsidR="004D76FF" w:rsidRPr="00D51EC5" w:rsidRDefault="004D76FF" w:rsidP="004D76FF">
      <w:pPr>
        <w:pStyle w:val="a9"/>
        <w:rPr>
          <w:rFonts w:ascii="楷体" w:eastAsia="楷体" w:hAnsi="楷体" w:cs="Times New Roman" w:hint="eastAsia"/>
          <w:lang w:eastAsia="zh-TW"/>
        </w:rPr>
      </w:pPr>
      <w:r w:rsidRPr="00D51EC5">
        <w:rPr>
          <w:rFonts w:ascii="楷体" w:eastAsia="楷体" w:hAnsi="楷体" w:cs="Times New Roman"/>
          <w:lang w:eastAsia="zh-TW"/>
        </w:rPr>
        <w:t>一本作……一本作……而後人誤合之耳</w:t>
      </w:r>
    </w:p>
    <w:p w14:paraId="55B96853" w14:textId="77777777" w:rsidR="004D76FF" w:rsidRPr="00885826" w:rsidRDefault="004D76FF" w:rsidP="004D76FF">
      <w:pPr>
        <w:pStyle w:val="a9"/>
        <w:numPr>
          <w:ilvl w:val="0"/>
          <w:numId w:val="1"/>
        </w:numPr>
        <w:contextualSpacing w:val="0"/>
        <w:jc w:val="both"/>
        <w:rPr>
          <w:rFonts w:ascii="楷体" w:eastAsia="楷体" w:hAnsi="楷体"/>
        </w:rPr>
      </w:pPr>
      <w:r w:rsidRPr="00196E23">
        <w:rPr>
          <w:rFonts w:ascii="楷体" w:eastAsia="楷体" w:hAnsi="楷体" w:cs="Times New Roman"/>
        </w:rPr>
        <w:t>考據過程</w:t>
      </w:r>
    </w:p>
    <w:p w14:paraId="44E40A46" w14:textId="77777777" w:rsidR="004D76FF" w:rsidRPr="00D51EC5" w:rsidRDefault="004D76FF" w:rsidP="004D76FF">
      <w:pPr>
        <w:pStyle w:val="a9"/>
        <w:rPr>
          <w:rFonts w:ascii="楷体" w:eastAsia="楷体" w:hAnsi="楷体" w:hint="eastAsia"/>
          <w:lang w:eastAsia="zh-TW"/>
        </w:rPr>
      </w:pPr>
      <w:r w:rsidRPr="00885826">
        <w:rPr>
          <w:rFonts w:ascii="楷体" w:eastAsia="楷体" w:hAnsi="楷体"/>
          <w:lang w:eastAsia="zh-TW"/>
        </w:rPr>
        <w:t>發疑：</w:t>
      </w:r>
      <w:r w:rsidRPr="00885826">
        <w:rPr>
          <w:rFonts w:ascii="楷体" w:eastAsia="楷体" w:hAnsi="楷体" w:hint="eastAsia"/>
          <w:lang w:eastAsia="zh-TW"/>
        </w:rPr>
        <w:t>今本</w:t>
      </w:r>
      <w:r>
        <w:rPr>
          <w:rFonts w:ascii="楷体" w:eastAsia="楷体" w:hAnsi="楷体" w:hint="eastAsia"/>
          <w:lang w:eastAsia="zh-TW"/>
        </w:rPr>
        <w:t>正文“</w:t>
      </w:r>
      <w:r w:rsidRPr="00D51EC5">
        <w:rPr>
          <w:rFonts w:ascii="楷体" w:eastAsia="楷体" w:hAnsi="楷体"/>
          <w:lang w:eastAsia="zh-TW"/>
        </w:rPr>
        <w:t>不察其至實</w:t>
      </w:r>
      <w:r>
        <w:rPr>
          <w:rFonts w:ascii="楷体" w:eastAsia="楷体" w:hAnsi="楷体" w:hint="eastAsia"/>
          <w:lang w:eastAsia="zh-TW"/>
        </w:rPr>
        <w:t>”</w:t>
      </w:r>
      <w:r w:rsidRPr="00D51EC5">
        <w:rPr>
          <w:rFonts w:ascii="楷体" w:eastAsia="楷体" w:hAnsi="楷体"/>
          <w:lang w:eastAsia="zh-TW"/>
        </w:rPr>
        <w:t>，</w:t>
      </w:r>
      <w:r>
        <w:rPr>
          <w:rFonts w:ascii="楷体" w:eastAsia="楷体" w:hAnsi="楷体" w:hint="eastAsia"/>
          <w:lang w:eastAsia="zh-TW"/>
        </w:rPr>
        <w:t>“</w:t>
      </w:r>
      <w:r w:rsidRPr="00D51EC5">
        <w:rPr>
          <w:rFonts w:ascii="楷体" w:eastAsia="楷体" w:hAnsi="楷体"/>
          <w:lang w:eastAsia="zh-TW"/>
        </w:rPr>
        <w:t>至</w:t>
      </w:r>
      <w:r>
        <w:rPr>
          <w:rFonts w:ascii="楷体" w:eastAsia="楷体" w:hAnsi="楷体" w:hint="eastAsia"/>
          <w:lang w:eastAsia="zh-TW"/>
        </w:rPr>
        <w:t>”</w:t>
      </w:r>
      <w:r w:rsidRPr="00D51EC5">
        <w:rPr>
          <w:rFonts w:ascii="楷体" w:eastAsia="楷体" w:hAnsi="楷体"/>
          <w:lang w:eastAsia="zh-TW"/>
        </w:rPr>
        <w:t>與</w:t>
      </w:r>
      <w:r>
        <w:rPr>
          <w:rFonts w:ascii="楷体" w:eastAsia="楷体" w:hAnsi="楷体" w:hint="eastAsia"/>
          <w:lang w:eastAsia="zh-TW"/>
        </w:rPr>
        <w:t>“</w:t>
      </w:r>
      <w:r w:rsidRPr="00D51EC5">
        <w:rPr>
          <w:rFonts w:ascii="楷体" w:eastAsia="楷体" w:hAnsi="楷体"/>
          <w:lang w:eastAsia="zh-TW"/>
        </w:rPr>
        <w:t>實</w:t>
      </w:r>
      <w:r>
        <w:rPr>
          <w:rFonts w:ascii="楷体" w:eastAsia="楷体" w:hAnsi="楷体" w:hint="eastAsia"/>
          <w:lang w:eastAsia="zh-TW"/>
        </w:rPr>
        <w:t>”同意而</w:t>
      </w:r>
      <w:r w:rsidRPr="00D51EC5">
        <w:rPr>
          <w:rFonts w:ascii="楷体" w:eastAsia="楷体" w:hAnsi="楷体"/>
          <w:lang w:eastAsia="zh-TW"/>
        </w:rPr>
        <w:t>連文</w:t>
      </w:r>
      <w:r>
        <w:rPr>
          <w:rFonts w:ascii="楷体" w:eastAsia="楷体" w:hAnsi="楷体" w:hint="eastAsia"/>
          <w:lang w:eastAsia="zh-TW"/>
        </w:rPr>
        <w:t>，無此</w:t>
      </w:r>
      <w:r w:rsidRPr="00D51EC5">
        <w:rPr>
          <w:rFonts w:ascii="楷体" w:eastAsia="楷体" w:hAnsi="楷体"/>
          <w:lang w:eastAsia="zh-TW"/>
        </w:rPr>
        <w:t>文例</w:t>
      </w:r>
      <w:r>
        <w:rPr>
          <w:rFonts w:ascii="楷体" w:eastAsia="楷体" w:hAnsi="楷体" w:hint="eastAsia"/>
          <w:lang w:eastAsia="zh-TW"/>
        </w:rPr>
        <w:t>，</w:t>
      </w:r>
      <w:r w:rsidRPr="00D51EC5">
        <w:rPr>
          <w:rFonts w:ascii="楷体" w:eastAsia="楷体" w:hAnsi="楷体"/>
          <w:lang w:eastAsia="zh-TW"/>
        </w:rPr>
        <w:t>疑</w:t>
      </w:r>
      <w:r>
        <w:rPr>
          <w:rFonts w:ascii="楷体" w:eastAsia="楷体" w:hAnsi="楷体" w:hint="eastAsia"/>
          <w:lang w:eastAsia="zh-TW"/>
        </w:rPr>
        <w:t>今本有誤</w:t>
      </w:r>
      <w:r w:rsidRPr="00D51EC5">
        <w:rPr>
          <w:rFonts w:ascii="楷体" w:eastAsia="楷体" w:hAnsi="楷体"/>
          <w:lang w:eastAsia="zh-TW"/>
        </w:rPr>
        <w:t>。</w:t>
      </w:r>
    </w:p>
    <w:p w14:paraId="7B6AFC43" w14:textId="77777777" w:rsidR="004D76FF" w:rsidRDefault="004D76FF" w:rsidP="004D76FF">
      <w:pPr>
        <w:pStyle w:val="a9"/>
        <w:rPr>
          <w:rFonts w:ascii="楷体" w:eastAsia="楷体" w:hAnsi="楷体" w:hint="eastAsia"/>
          <w:lang w:eastAsia="zh-TW"/>
        </w:rPr>
      </w:pPr>
      <w:r w:rsidRPr="00036A06">
        <w:rPr>
          <w:rFonts w:ascii="楷体" w:eastAsia="楷体" w:hAnsi="楷体"/>
          <w:lang w:eastAsia="zh-TW"/>
        </w:rPr>
        <w:t>預設</w:t>
      </w:r>
      <w:r>
        <w:rPr>
          <w:rFonts w:ascii="楷体" w:eastAsia="楷体" w:hAnsi="楷体" w:hint="eastAsia"/>
          <w:lang w:eastAsia="zh-TW"/>
        </w:rPr>
        <w:t>：“</w:t>
      </w:r>
      <w:r w:rsidRPr="00F768E8">
        <w:rPr>
          <w:rFonts w:ascii="楷体" w:eastAsia="楷体" w:hAnsi="楷体"/>
          <w:lang w:eastAsia="zh-TW"/>
        </w:rPr>
        <w:t>至”即“實”字也。</w:t>
      </w:r>
    </w:p>
    <w:p w14:paraId="525C9890" w14:textId="77777777" w:rsidR="004D76FF" w:rsidRPr="00D51EC5" w:rsidRDefault="004D76FF" w:rsidP="004D76FF">
      <w:pPr>
        <w:pStyle w:val="a9"/>
        <w:rPr>
          <w:rFonts w:ascii="楷体" w:eastAsia="楷体" w:hAnsi="楷体" w:hint="eastAsia"/>
          <w:lang w:eastAsia="zh-TW"/>
        </w:rPr>
      </w:pPr>
      <w:r w:rsidRPr="00186887">
        <w:rPr>
          <w:rFonts w:ascii="楷体" w:eastAsia="楷体" w:hAnsi="楷体"/>
          <w:lang w:eastAsia="zh-TW"/>
        </w:rPr>
        <w:t>取證：</w:t>
      </w:r>
      <w:r w:rsidRPr="00D51EC5">
        <w:rPr>
          <w:rFonts w:ascii="楷体" w:eastAsia="楷体" w:hAnsi="楷体"/>
          <w:lang w:eastAsia="zh-TW"/>
        </w:rPr>
        <w:t>《禮記·雜記》鄭</w:t>
      </w:r>
      <w:r>
        <w:rPr>
          <w:rFonts w:ascii="楷体" w:eastAsia="楷体" w:hAnsi="楷体" w:hint="eastAsia"/>
          <w:lang w:eastAsia="zh-TW"/>
        </w:rPr>
        <w:t>玄</w:t>
      </w:r>
      <w:r w:rsidRPr="00D51EC5">
        <w:rPr>
          <w:rFonts w:ascii="楷体" w:eastAsia="楷体" w:hAnsi="楷体"/>
          <w:lang w:eastAsia="zh-TW"/>
        </w:rPr>
        <w:t>注</w:t>
      </w:r>
      <w:r>
        <w:rPr>
          <w:rFonts w:ascii="楷体" w:eastAsia="楷体" w:hAnsi="楷体" w:hint="eastAsia"/>
          <w:lang w:eastAsia="zh-TW"/>
        </w:rPr>
        <w:t>“</w:t>
      </w:r>
      <w:r w:rsidRPr="00D51EC5">
        <w:rPr>
          <w:rFonts w:ascii="楷体" w:eastAsia="楷体" w:hAnsi="楷体"/>
          <w:lang w:eastAsia="zh-TW"/>
        </w:rPr>
        <w:t>實，當為至</w:t>
      </w:r>
      <w:r>
        <w:rPr>
          <w:rFonts w:ascii="楷体" w:eastAsia="楷体" w:hAnsi="楷体" w:hint="eastAsia"/>
          <w:lang w:eastAsia="zh-TW"/>
        </w:rPr>
        <w:t>”</w:t>
      </w:r>
      <w:r w:rsidRPr="00D51EC5">
        <w:rPr>
          <w:rFonts w:ascii="楷体" w:eastAsia="楷体" w:hAnsi="楷体"/>
          <w:lang w:eastAsia="zh-TW"/>
        </w:rPr>
        <w:t>；《漢書·東方朔傳》</w:t>
      </w:r>
      <w:r>
        <w:rPr>
          <w:rFonts w:ascii="楷体" w:eastAsia="楷体" w:hAnsi="楷体" w:hint="eastAsia"/>
          <w:lang w:eastAsia="zh-TW"/>
        </w:rPr>
        <w:t>顏師古</w:t>
      </w:r>
      <w:r w:rsidRPr="00D51EC5">
        <w:rPr>
          <w:rFonts w:ascii="楷体" w:eastAsia="楷体" w:hAnsi="楷体"/>
          <w:lang w:eastAsia="zh-TW"/>
        </w:rPr>
        <w:t>注</w:t>
      </w:r>
      <w:r>
        <w:rPr>
          <w:rFonts w:ascii="楷体" w:eastAsia="楷体" w:hAnsi="楷体" w:hint="eastAsia"/>
          <w:lang w:eastAsia="zh-TW"/>
        </w:rPr>
        <w:t>“</w:t>
      </w:r>
      <w:r w:rsidRPr="00D51EC5">
        <w:rPr>
          <w:rFonts w:ascii="楷体" w:eastAsia="楷体" w:hAnsi="楷体"/>
          <w:lang w:eastAsia="zh-TW"/>
        </w:rPr>
        <w:t>至，實也</w:t>
      </w:r>
      <w:r>
        <w:rPr>
          <w:rFonts w:ascii="楷体" w:eastAsia="楷体" w:hAnsi="楷体" w:hint="eastAsia"/>
          <w:lang w:eastAsia="zh-TW"/>
        </w:rPr>
        <w:t>”</w:t>
      </w:r>
      <w:r w:rsidRPr="00D51EC5">
        <w:rPr>
          <w:rFonts w:ascii="楷体" w:eastAsia="楷体" w:hAnsi="楷体"/>
          <w:lang w:eastAsia="zh-TW"/>
        </w:rPr>
        <w:t>；《史記·張儀傳》作</w:t>
      </w:r>
      <w:r>
        <w:rPr>
          <w:rFonts w:ascii="楷体" w:eastAsia="楷体" w:hAnsi="楷体" w:hint="eastAsia"/>
          <w:lang w:eastAsia="zh-TW"/>
        </w:rPr>
        <w:t>“</w:t>
      </w:r>
      <w:r w:rsidRPr="00D51EC5">
        <w:rPr>
          <w:rFonts w:ascii="楷体" w:eastAsia="楷体" w:hAnsi="楷体"/>
          <w:lang w:eastAsia="zh-TW"/>
        </w:rPr>
        <w:t>不計其實</w:t>
      </w:r>
      <w:r>
        <w:rPr>
          <w:rFonts w:ascii="楷体" w:eastAsia="楷体" w:hAnsi="楷体" w:hint="eastAsia"/>
          <w:lang w:eastAsia="zh-TW"/>
        </w:rPr>
        <w:t>”</w:t>
      </w:r>
      <w:r w:rsidRPr="00D51EC5">
        <w:rPr>
          <w:rFonts w:ascii="楷体" w:eastAsia="楷体" w:hAnsi="楷体"/>
          <w:lang w:eastAsia="zh-TW"/>
        </w:rPr>
        <w:t>。</w:t>
      </w:r>
    </w:p>
    <w:p w14:paraId="4555C0AD" w14:textId="77777777" w:rsidR="004D76FF" w:rsidRDefault="004D76FF" w:rsidP="004D76FF">
      <w:pPr>
        <w:pStyle w:val="a9"/>
        <w:rPr>
          <w:rFonts w:ascii="楷体" w:eastAsia="楷体" w:hAnsi="楷体"/>
          <w:lang w:eastAsia="zh-TW"/>
        </w:rPr>
      </w:pPr>
      <w:r w:rsidRPr="00036A06">
        <w:rPr>
          <w:rFonts w:ascii="楷体" w:eastAsia="楷体" w:hAnsi="楷体"/>
          <w:lang w:eastAsia="zh-TW"/>
        </w:rPr>
        <w:t xml:space="preserve">釋理： </w:t>
      </w:r>
    </w:p>
    <w:p w14:paraId="05CD8A10" w14:textId="77777777" w:rsidR="004D76FF" w:rsidRDefault="004D76FF" w:rsidP="004D76FF">
      <w:pPr>
        <w:pStyle w:val="a9"/>
        <w:rPr>
          <w:rFonts w:ascii="楷体" w:eastAsia="楷体" w:hAnsi="楷体"/>
          <w:lang w:eastAsia="zh-TW"/>
        </w:rPr>
      </w:pPr>
      <w:r>
        <w:rPr>
          <w:rFonts w:ascii="楷体" w:eastAsia="楷体" w:hAnsi="楷体" w:hint="eastAsia"/>
          <w:lang w:eastAsia="zh-TW"/>
        </w:rPr>
        <w:t>文字</w:t>
      </w:r>
      <w:r w:rsidRPr="00D51EC5">
        <w:rPr>
          <w:rFonts w:ascii="楷体" w:eastAsia="楷体" w:hAnsi="楷体"/>
          <w:lang w:eastAsia="zh-TW"/>
        </w:rPr>
        <w:t>上</w:t>
      </w:r>
      <w:r>
        <w:rPr>
          <w:rFonts w:ascii="楷体" w:eastAsia="楷体" w:hAnsi="楷体" w:hint="eastAsia"/>
          <w:lang w:eastAsia="zh-TW"/>
        </w:rPr>
        <w:t>，“</w:t>
      </w:r>
      <w:r w:rsidRPr="00D51EC5">
        <w:rPr>
          <w:rFonts w:ascii="楷体" w:eastAsia="楷体" w:hAnsi="楷体"/>
          <w:lang w:eastAsia="zh-TW"/>
        </w:rPr>
        <w:t>至</w:t>
      </w:r>
      <w:r>
        <w:rPr>
          <w:rFonts w:ascii="楷体" w:eastAsia="楷体" w:hAnsi="楷体" w:hint="eastAsia"/>
          <w:lang w:eastAsia="zh-TW"/>
        </w:rPr>
        <w:t>”“</w:t>
      </w:r>
      <w:r w:rsidRPr="00D51EC5">
        <w:rPr>
          <w:rFonts w:ascii="楷体" w:eastAsia="楷体" w:hAnsi="楷体"/>
          <w:lang w:eastAsia="zh-TW"/>
        </w:rPr>
        <w:t>實</w:t>
      </w:r>
      <w:r>
        <w:rPr>
          <w:rFonts w:ascii="楷体" w:eastAsia="楷体" w:hAnsi="楷体" w:hint="eastAsia"/>
          <w:lang w:eastAsia="zh-TW"/>
        </w:rPr>
        <w:t>”同為</w:t>
      </w:r>
      <w:r w:rsidRPr="00D51EC5">
        <w:rPr>
          <w:rFonts w:ascii="楷体" w:eastAsia="楷体" w:hAnsi="楷体"/>
          <w:lang w:eastAsia="zh-TW"/>
        </w:rPr>
        <w:t>質部</w:t>
      </w:r>
      <w:r>
        <w:rPr>
          <w:rFonts w:ascii="楷体" w:eastAsia="楷体" w:hAnsi="楷体" w:hint="eastAsia"/>
          <w:lang w:eastAsia="zh-TW"/>
        </w:rPr>
        <w:t>，且</w:t>
      </w:r>
      <w:r w:rsidRPr="00D51EC5">
        <w:rPr>
          <w:rFonts w:ascii="楷体" w:eastAsia="楷体" w:hAnsi="楷体"/>
          <w:lang w:eastAsia="zh-TW"/>
        </w:rPr>
        <w:t>鄭玄</w:t>
      </w:r>
      <w:r>
        <w:rPr>
          <w:rFonts w:ascii="楷体" w:eastAsia="楷体" w:hAnsi="楷体" w:hint="eastAsia"/>
          <w:lang w:eastAsia="zh-TW"/>
        </w:rPr>
        <w:t>“</w:t>
      </w:r>
      <w:r w:rsidRPr="00D51EC5">
        <w:rPr>
          <w:rFonts w:ascii="楷体" w:eastAsia="楷体" w:hAnsi="楷体"/>
          <w:lang w:eastAsia="zh-TW"/>
        </w:rPr>
        <w:t>實，當為至</w:t>
      </w:r>
      <w:r>
        <w:rPr>
          <w:rFonts w:ascii="楷体" w:eastAsia="楷体" w:hAnsi="楷体" w:hint="eastAsia"/>
          <w:lang w:eastAsia="zh-TW"/>
        </w:rPr>
        <w:t>，</w:t>
      </w:r>
      <w:r w:rsidRPr="00F768E8">
        <w:rPr>
          <w:rFonts w:ascii="楷体" w:eastAsia="楷体" w:hAnsi="楷体"/>
          <w:lang w:eastAsia="zh-TW"/>
        </w:rPr>
        <w:t>此讀周秦之人聲之誤也</w:t>
      </w:r>
      <w:r>
        <w:rPr>
          <w:rFonts w:ascii="楷体" w:eastAsia="楷体" w:hAnsi="楷体" w:hint="eastAsia"/>
          <w:lang w:eastAsia="zh-TW"/>
        </w:rPr>
        <w:t>”，說明</w:t>
      </w:r>
      <w:r w:rsidRPr="00D51EC5">
        <w:rPr>
          <w:rFonts w:ascii="楷体" w:eastAsia="楷体" w:hAnsi="楷体"/>
          <w:lang w:eastAsia="zh-TW"/>
        </w:rPr>
        <w:t>兩字音近易混</w:t>
      </w:r>
      <w:r>
        <w:rPr>
          <w:rFonts w:ascii="楷体" w:eastAsia="楷体" w:hAnsi="楷体" w:hint="eastAsia"/>
          <w:lang w:eastAsia="zh-TW"/>
        </w:rPr>
        <w:t>；</w:t>
      </w:r>
      <w:r w:rsidRPr="00D51EC5">
        <w:rPr>
          <w:rFonts w:ascii="楷体" w:eastAsia="楷体" w:hAnsi="楷体"/>
          <w:lang w:eastAsia="zh-TW"/>
        </w:rPr>
        <w:t>顏師古注訓</w:t>
      </w:r>
      <w:r>
        <w:rPr>
          <w:rFonts w:ascii="楷体" w:eastAsia="楷体" w:hAnsi="楷体" w:hint="eastAsia"/>
          <w:lang w:eastAsia="zh-TW"/>
        </w:rPr>
        <w:t>“</w:t>
      </w:r>
      <w:r w:rsidRPr="00D51EC5">
        <w:rPr>
          <w:rFonts w:ascii="楷体" w:eastAsia="楷体" w:hAnsi="楷体"/>
          <w:lang w:eastAsia="zh-TW"/>
        </w:rPr>
        <w:t>至，實也</w:t>
      </w:r>
      <w:r>
        <w:rPr>
          <w:rFonts w:ascii="楷体" w:eastAsia="楷体" w:hAnsi="楷体" w:hint="eastAsia"/>
          <w:lang w:eastAsia="zh-TW"/>
        </w:rPr>
        <w:t>”，說明兩字義通。</w:t>
      </w:r>
    </w:p>
    <w:p w14:paraId="393639CA" w14:textId="77777777" w:rsidR="004D76FF" w:rsidRDefault="004D76FF" w:rsidP="004D76FF">
      <w:pPr>
        <w:pStyle w:val="a9"/>
        <w:rPr>
          <w:rFonts w:ascii="楷体" w:eastAsia="楷体" w:hAnsi="楷体"/>
          <w:lang w:eastAsia="zh-TW"/>
        </w:rPr>
      </w:pPr>
      <w:r w:rsidRPr="00D51EC5">
        <w:rPr>
          <w:rFonts w:ascii="楷体" w:eastAsia="楷体" w:hAnsi="楷体"/>
          <w:lang w:eastAsia="zh-TW"/>
        </w:rPr>
        <w:t>文例上</w:t>
      </w:r>
      <w:r>
        <w:rPr>
          <w:rFonts w:ascii="楷体" w:eastAsia="楷体" w:hAnsi="楷体" w:hint="eastAsia"/>
          <w:lang w:eastAsia="zh-TW"/>
        </w:rPr>
        <w:t>，“</w:t>
      </w:r>
      <w:r w:rsidRPr="00D51EC5">
        <w:rPr>
          <w:rFonts w:ascii="楷体" w:eastAsia="楷体" w:hAnsi="楷体"/>
          <w:lang w:eastAsia="zh-TW"/>
        </w:rPr>
        <w:t>不察其至</w:t>
      </w:r>
      <w:r>
        <w:rPr>
          <w:rFonts w:ascii="楷体" w:eastAsia="楷体" w:hAnsi="楷体" w:hint="eastAsia"/>
          <w:lang w:eastAsia="zh-TW"/>
        </w:rPr>
        <w:t>”</w:t>
      </w:r>
      <w:r w:rsidRPr="00D51EC5">
        <w:rPr>
          <w:rFonts w:ascii="楷体" w:eastAsia="楷体" w:hAnsi="楷体"/>
          <w:lang w:eastAsia="zh-TW"/>
        </w:rPr>
        <w:t>即</w:t>
      </w:r>
      <w:r>
        <w:rPr>
          <w:rFonts w:ascii="楷体" w:eastAsia="楷体" w:hAnsi="楷体" w:hint="eastAsia"/>
          <w:lang w:eastAsia="zh-TW"/>
        </w:rPr>
        <w:t>“</w:t>
      </w:r>
      <w:r w:rsidRPr="00D51EC5">
        <w:rPr>
          <w:rFonts w:ascii="楷体" w:eastAsia="楷体" w:hAnsi="楷体"/>
          <w:lang w:eastAsia="zh-TW"/>
        </w:rPr>
        <w:t>不察其實</w:t>
      </w:r>
      <w:r>
        <w:rPr>
          <w:rFonts w:ascii="楷体" w:eastAsia="楷体" w:hAnsi="楷体" w:hint="eastAsia"/>
          <w:lang w:eastAsia="zh-TW"/>
        </w:rPr>
        <w:t>”</w:t>
      </w:r>
      <w:r w:rsidRPr="00D51EC5">
        <w:rPr>
          <w:rFonts w:ascii="楷体" w:eastAsia="楷体" w:hAnsi="楷体"/>
          <w:lang w:eastAsia="zh-TW"/>
        </w:rPr>
        <w:t>，</w:t>
      </w:r>
      <w:r>
        <w:rPr>
          <w:rFonts w:ascii="楷体" w:eastAsia="楷体" w:hAnsi="楷体" w:hint="eastAsia"/>
          <w:lang w:eastAsia="zh-TW"/>
        </w:rPr>
        <w:t>謂</w:t>
      </w:r>
      <w:r w:rsidRPr="00D51EC5">
        <w:rPr>
          <w:rFonts w:ascii="楷体" w:eastAsia="楷体" w:hAnsi="楷体"/>
          <w:lang w:eastAsia="zh-TW"/>
        </w:rPr>
        <w:t>不查合縱之說的實際</w:t>
      </w:r>
      <w:r>
        <w:rPr>
          <w:rFonts w:ascii="楷体" w:eastAsia="楷体" w:hAnsi="楷体" w:hint="eastAsia"/>
          <w:lang w:eastAsia="zh-TW"/>
        </w:rPr>
        <w:t>情況</w:t>
      </w:r>
      <w:r w:rsidRPr="00D51EC5">
        <w:rPr>
          <w:rFonts w:ascii="楷体" w:eastAsia="楷体" w:hAnsi="楷体"/>
          <w:lang w:eastAsia="zh-TW"/>
        </w:rPr>
        <w:t>；《史記·張儀傳》作</w:t>
      </w:r>
      <w:r>
        <w:rPr>
          <w:rFonts w:ascii="楷体" w:eastAsia="楷体" w:hAnsi="楷体" w:hint="eastAsia"/>
          <w:lang w:eastAsia="zh-TW"/>
        </w:rPr>
        <w:t>“</w:t>
      </w:r>
      <w:r w:rsidRPr="00D51EC5">
        <w:rPr>
          <w:rFonts w:ascii="楷体" w:eastAsia="楷体" w:hAnsi="楷体"/>
          <w:lang w:eastAsia="zh-TW"/>
        </w:rPr>
        <w:t>不計其實</w:t>
      </w:r>
      <w:r>
        <w:rPr>
          <w:rFonts w:ascii="楷体" w:eastAsia="楷体" w:hAnsi="楷体" w:hint="eastAsia"/>
          <w:lang w:eastAsia="zh-TW"/>
        </w:rPr>
        <w:t>”</w:t>
      </w:r>
      <w:r w:rsidRPr="00D51EC5">
        <w:rPr>
          <w:rFonts w:ascii="楷体" w:eastAsia="楷体" w:hAnsi="楷体"/>
          <w:lang w:eastAsia="zh-TW"/>
        </w:rPr>
        <w:t>，</w:t>
      </w:r>
      <w:r>
        <w:rPr>
          <w:rFonts w:ascii="楷体" w:eastAsia="楷体" w:hAnsi="楷体" w:hint="eastAsia"/>
          <w:lang w:eastAsia="zh-TW"/>
        </w:rPr>
        <w:t>是為旁證。</w:t>
      </w:r>
    </w:p>
    <w:p w14:paraId="7053DA23" w14:textId="77777777" w:rsidR="004D76FF" w:rsidRPr="00D51EC5" w:rsidRDefault="004D76FF" w:rsidP="004D76FF">
      <w:pPr>
        <w:pStyle w:val="a9"/>
        <w:rPr>
          <w:rFonts w:ascii="楷体" w:eastAsia="楷体" w:hAnsi="楷体" w:hint="eastAsia"/>
          <w:lang w:eastAsia="zh-TW"/>
        </w:rPr>
      </w:pPr>
      <w:r>
        <w:rPr>
          <w:rFonts w:ascii="楷体" w:eastAsia="楷体" w:hAnsi="楷体" w:hint="eastAsia"/>
          <w:lang w:eastAsia="zh-TW"/>
        </w:rPr>
        <w:t>文獻上，</w:t>
      </w:r>
      <w:r w:rsidRPr="00D51EC5">
        <w:rPr>
          <w:rFonts w:ascii="楷体" w:eastAsia="楷体" w:hAnsi="楷体"/>
          <w:lang w:eastAsia="zh-TW"/>
        </w:rPr>
        <w:t>一本作</w:t>
      </w:r>
      <w:r>
        <w:rPr>
          <w:rFonts w:ascii="楷体" w:eastAsia="楷体" w:hAnsi="楷体" w:hint="eastAsia"/>
          <w:lang w:eastAsia="zh-TW"/>
        </w:rPr>
        <w:t>“</w:t>
      </w:r>
      <w:r w:rsidRPr="00D51EC5">
        <w:rPr>
          <w:rFonts w:ascii="楷体" w:eastAsia="楷体" w:hAnsi="楷体"/>
          <w:lang w:eastAsia="zh-TW"/>
        </w:rPr>
        <w:t>至</w:t>
      </w:r>
      <w:r>
        <w:rPr>
          <w:rFonts w:ascii="楷体" w:eastAsia="楷体" w:hAnsi="楷体" w:hint="eastAsia"/>
          <w:lang w:eastAsia="zh-TW"/>
        </w:rPr>
        <w:t>”</w:t>
      </w:r>
      <w:r w:rsidRPr="00D51EC5">
        <w:rPr>
          <w:rFonts w:ascii="楷体" w:eastAsia="楷体" w:hAnsi="楷体"/>
          <w:lang w:eastAsia="zh-TW"/>
        </w:rPr>
        <w:t>，一本作</w:t>
      </w:r>
      <w:r>
        <w:rPr>
          <w:rFonts w:ascii="楷体" w:eastAsia="楷体" w:hAnsi="楷体" w:hint="eastAsia"/>
          <w:lang w:eastAsia="zh-TW"/>
        </w:rPr>
        <w:t>“</w:t>
      </w:r>
      <w:r w:rsidRPr="00D51EC5">
        <w:rPr>
          <w:rFonts w:ascii="楷体" w:eastAsia="楷体" w:hAnsi="楷体"/>
          <w:lang w:eastAsia="zh-TW"/>
        </w:rPr>
        <w:t>實</w:t>
      </w:r>
      <w:r>
        <w:rPr>
          <w:rFonts w:ascii="楷体" w:eastAsia="楷体" w:hAnsi="楷体" w:hint="eastAsia"/>
          <w:lang w:eastAsia="zh-TW"/>
        </w:rPr>
        <w:t>”，</w:t>
      </w:r>
      <w:r w:rsidRPr="00D51EC5">
        <w:rPr>
          <w:rFonts w:ascii="楷体" w:eastAsia="楷体" w:hAnsi="楷体"/>
          <w:lang w:eastAsia="zh-TW"/>
        </w:rPr>
        <w:t>後人不察，將兩本異文誤合為</w:t>
      </w:r>
      <w:r>
        <w:rPr>
          <w:rFonts w:ascii="楷体" w:eastAsia="楷体" w:hAnsi="楷体" w:hint="eastAsia"/>
          <w:lang w:eastAsia="zh-TW"/>
        </w:rPr>
        <w:t>“</w:t>
      </w:r>
      <w:r w:rsidRPr="00D51EC5">
        <w:rPr>
          <w:rFonts w:ascii="楷体" w:eastAsia="楷体" w:hAnsi="楷体"/>
          <w:lang w:eastAsia="zh-TW"/>
        </w:rPr>
        <w:t>至實</w:t>
      </w:r>
      <w:r>
        <w:rPr>
          <w:rFonts w:ascii="楷体" w:eastAsia="楷体" w:hAnsi="楷体" w:hint="eastAsia"/>
          <w:lang w:eastAsia="zh-TW"/>
        </w:rPr>
        <w:t>”，形成衍文。</w:t>
      </w:r>
    </w:p>
    <w:p w14:paraId="3E63183B" w14:textId="5BE47629" w:rsidR="00A95765" w:rsidRDefault="004D76FF" w:rsidP="004D76FF">
      <w:pPr>
        <w:rPr>
          <w:lang w:eastAsia="zh-TW"/>
        </w:rPr>
      </w:pPr>
      <w:r w:rsidRPr="00186887">
        <w:rPr>
          <w:rFonts w:ascii="楷体" w:eastAsia="楷体" w:hAnsi="楷体"/>
          <w:lang w:eastAsia="zh-TW"/>
        </w:rPr>
        <w:t>結論：</w:t>
      </w:r>
      <w:r w:rsidRPr="00F768E8">
        <w:rPr>
          <w:rFonts w:ascii="楷体" w:eastAsia="楷体" w:hAnsi="楷体"/>
          <w:lang w:eastAsia="zh-TW"/>
        </w:rPr>
        <w:t>“至”即“實”字也。今本作“不察其至實”者，一本作“至”，一本作“實”，而後人誤合之耳。</w:t>
      </w:r>
    </w:p>
    <w:sectPr w:rsidR="00A9576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altName w:val="KaiT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imSun-ExtB">
    <w:panose1 w:val="02010609060101010101"/>
    <w:charset w:val="86"/>
    <w:family w:val="modern"/>
    <w:pitch w:val="fixed"/>
    <w:sig w:usb0="00000001" w:usb1="0A0E0000" w:usb2="00000010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2E37509"/>
    <w:multiLevelType w:val="singleLevel"/>
    <w:tmpl w:val="0053208E"/>
    <w:lvl w:ilvl="0">
      <w:start w:val="1"/>
      <w:numFmt w:val="decimal"/>
      <w:lvlText w:val="%1、"/>
      <w:lvlJc w:val="left"/>
      <w:pPr>
        <w:ind w:left="360" w:hanging="360"/>
      </w:pPr>
    </w:lvl>
  </w:abstractNum>
  <w:num w:numId="1" w16cid:durableId="88934118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6FF"/>
    <w:rsid w:val="00054194"/>
    <w:rsid w:val="001776D3"/>
    <w:rsid w:val="004D76FF"/>
    <w:rsid w:val="00616529"/>
    <w:rsid w:val="006B56E8"/>
    <w:rsid w:val="00A95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55BD77"/>
  <w15:chartTrackingRefBased/>
  <w15:docId w15:val="{0719569B-4F9A-E640-950C-3ACD18AB59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D76FF"/>
    <w:pPr>
      <w:spacing w:after="0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D76F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D76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D76F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D76F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D76FF"/>
    <w:pPr>
      <w:keepNext/>
      <w:keepLines/>
      <w:spacing w:before="80" w:after="40"/>
      <w:outlineLvl w:val="4"/>
    </w:pPr>
    <w:rPr>
      <w:rFonts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D76F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D76F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D76F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D76F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D76F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D76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D76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D76F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D76F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D76F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D76F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D76F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D76F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D76F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D76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D76F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D76F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D76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D76FF"/>
    <w:rPr>
      <w:i/>
      <w:iCs/>
      <w:color w:val="404040" w:themeColor="text1" w:themeTint="BF"/>
    </w:rPr>
  </w:style>
  <w:style w:type="paragraph" w:styleId="a9">
    <w:name w:val="List Paragraph"/>
    <w:basedOn w:val="a"/>
    <w:qFormat/>
    <w:rsid w:val="004D76F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D76F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D76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D76F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D76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196</Words>
  <Characters>1120</Characters>
  <Application>Microsoft Office Word</Application>
  <DocSecurity>0</DocSecurity>
  <Lines>9</Lines>
  <Paragraphs>2</Paragraphs>
  <ScaleCrop>false</ScaleCrop>
  <Company/>
  <LinksUpToDate>false</LinksUpToDate>
  <CharactersWithSpaces>1314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飞宇 卢</dc:creator>
  <cp:keywords/>
  <dc:description/>
  <cp:lastModifiedBy>飞宇 卢</cp:lastModifiedBy>
  <cp:revision>1</cp:revision>
  <dcterms:created xsi:type="dcterms:W3CDTF">2026-10-25T13:50:00Z</dcterms:created>
  <dcterms:modified xsi:type="dcterms:W3CDTF">2026-10-25T13:50:00Z</dcterms:modified>
</cp:coreProperties>
</file>