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B39742" w14:textId="77777777" w:rsidR="00CE5798" w:rsidRPr="004C1CA8" w:rsidRDefault="00CE5798" w:rsidP="00CE5798">
      <w:pPr>
        <w:rPr>
          <w:b/>
          <w:bCs/>
          <w:color w:val="000000"/>
          <w:sz w:val="27"/>
          <w:szCs w:val="27"/>
          <w:lang w:eastAsia="zh-TW"/>
        </w:rPr>
      </w:pPr>
      <w:r w:rsidRPr="004C1CA8">
        <w:rPr>
          <w:b/>
          <w:bCs/>
          <w:color w:val="000000"/>
          <w:sz w:val="27"/>
          <w:szCs w:val="27"/>
          <w:lang w:eastAsia="zh-TW"/>
        </w:rPr>
        <w:t>其見恩德亦甚大也</w:t>
      </w:r>
    </w:p>
    <w:p w14:paraId="29BEAAF3" w14:textId="77777777" w:rsidR="00CE5798" w:rsidRDefault="00CE5798" w:rsidP="00CE5798">
      <w:pPr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《戰國策·齊》原文：</w:t>
      </w:r>
    </w:p>
    <w:p w14:paraId="12B0FC4E" w14:textId="77777777" w:rsidR="00CE5798" w:rsidRDefault="00CE5798" w:rsidP="00CE5798">
      <w:pPr>
        <w:rPr>
          <w:rFonts w:ascii="楷体" w:eastAsia="楷体" w:hAnsi="楷体"/>
          <w:lang w:eastAsia="zh-TW"/>
        </w:rPr>
      </w:pPr>
      <w:r w:rsidRPr="00983D27">
        <w:rPr>
          <w:rFonts w:ascii="楷体" w:eastAsia="楷体" w:hAnsi="楷体"/>
          <w:lang w:eastAsia="zh-TW"/>
        </w:rPr>
        <w:t>楚將伐齊，魯親之，齊王患之。張丐曰：“臣請令魯中立。”乃為齊見魯君。魯君曰：“齊王懼乎？”曰：“非臣所知也，臣來吊足下。”魯君曰：“何吊？”曰：“君之謀過矣。君不與勝者而與不勝者，何故也？”魯君曰：“子以齊、楚為孰勝哉？”對曰：“鬼且不知也。”“然則子何以吊寡人？”曰：“齊、楚之權敵也，不用有魯與無魯，足下豈如令眾而合二國之後哉！楚大勝齊，其良士選卒必殪，其兵足以待天下；齊為勝，其良士選卒亦殪。而君以魯眾合戰勝後，此其為德也亦大矣。”魯君以為然，身退師。</w:t>
      </w:r>
    </w:p>
    <w:p w14:paraId="2ACBEF83" w14:textId="77777777" w:rsidR="00CE5798" w:rsidRPr="00080231" w:rsidRDefault="00CE5798" w:rsidP="00CE5798">
      <w:pPr>
        <w:rPr>
          <w:rFonts w:ascii="楷体" w:eastAsia="楷体" w:hAnsi="楷体"/>
          <w:lang w:eastAsia="zh-TW"/>
        </w:rPr>
      </w:pPr>
    </w:p>
    <w:p w14:paraId="6CB050C0" w14:textId="77777777" w:rsidR="00CE5798" w:rsidRDefault="00CE5798" w:rsidP="00CE5798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楚將伐齊，魯親之，齊王患之。張丏爲齊見魯君曰：“足下豈如全衆而合二國之後哉？楚大勝齊，其良士選卒必殪，齊爲勝，其良士選卒亦殪，而君以魯衆合戰勝後，此其爲德也亦大矣！其見恩德亦甚大也。”</w:t>
      </w:r>
    </w:p>
    <w:p w14:paraId="4316BFA0" w14:textId="77777777" w:rsidR="00CE5798" w:rsidRPr="00F768E8" w:rsidRDefault="00CE5798" w:rsidP="00CE5798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【念孫案】“其見恩德亦甚大也”乃高注語，今誤入正文，遂與上句相複。</w:t>
      </w:r>
    </w:p>
    <w:p w14:paraId="5AC229ED" w14:textId="77777777" w:rsidR="00CE5798" w:rsidRPr="0039575B" w:rsidRDefault="00CE5798" w:rsidP="00CE57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cstheme="minorBidi"/>
        </w:rPr>
      </w:pPr>
      <w:r w:rsidRPr="00196E23">
        <w:rPr>
          <w:rFonts w:ascii="楷体" w:eastAsia="楷体" w:hAnsi="楷体" w:cs="Times New Roman"/>
        </w:rPr>
        <w:t>考據對象</w:t>
      </w:r>
    </w:p>
    <w:p w14:paraId="65CF49E7" w14:textId="77777777" w:rsidR="00CE5798" w:rsidRPr="0039575B" w:rsidRDefault="00CE5798" w:rsidP="00CE5798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</w:t>
      </w:r>
      <w:r w:rsidRPr="00F768E8">
        <w:rPr>
          <w:rFonts w:ascii="楷体" w:eastAsia="楷体" w:hAnsi="楷体"/>
          <w:lang w:eastAsia="zh-TW"/>
        </w:rPr>
        <w:t>其見恩德亦甚大也。</w:t>
      </w:r>
    </w:p>
    <w:p w14:paraId="5C5316D5" w14:textId="77777777" w:rsidR="00CE5798" w:rsidRPr="00196E23" w:rsidRDefault="00CE5798" w:rsidP="00CE57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反駁對象</w:t>
      </w:r>
    </w:p>
    <w:p w14:paraId="7A9FC324" w14:textId="77777777" w:rsidR="00CE5798" w:rsidRPr="007B526D" w:rsidRDefault="00CE5798" w:rsidP="00CE5798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今本</w:t>
      </w:r>
      <w:r w:rsidRPr="00F768E8">
        <w:rPr>
          <w:rFonts w:ascii="楷体" w:eastAsia="楷体" w:hAnsi="楷体"/>
          <w:lang w:eastAsia="zh-TW"/>
        </w:rPr>
        <w:t>高注“其見恩德亦甚大也</w:t>
      </w:r>
      <w:r>
        <w:rPr>
          <w:rFonts w:ascii="楷体" w:eastAsia="楷体" w:hAnsi="楷体" w:hint="eastAsia"/>
          <w:lang w:eastAsia="zh-TW"/>
        </w:rPr>
        <w:t>”</w:t>
      </w:r>
      <w:r w:rsidRPr="00F768E8">
        <w:rPr>
          <w:rFonts w:ascii="楷体" w:eastAsia="楷体" w:hAnsi="楷体"/>
          <w:lang w:eastAsia="zh-TW"/>
        </w:rPr>
        <w:t>誤入正文</w:t>
      </w:r>
      <w:r>
        <w:rPr>
          <w:rFonts w:ascii="楷体" w:eastAsia="楷体" w:hAnsi="楷体" w:hint="eastAsia"/>
          <w:lang w:eastAsia="zh-TW"/>
        </w:rPr>
        <w:t>。</w:t>
      </w:r>
    </w:p>
    <w:p w14:paraId="5E0E2D25" w14:textId="77777777" w:rsidR="00CE5798" w:rsidRPr="00196E23" w:rsidRDefault="00CE5798" w:rsidP="00CE57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論點</w:t>
      </w:r>
    </w:p>
    <w:p w14:paraId="60E6C206" w14:textId="6688BCD1" w:rsidR="00CE5798" w:rsidRPr="00881D5A" w:rsidRDefault="00881D5A" w:rsidP="00CE5798">
      <w:pPr>
        <w:pStyle w:val="a9"/>
        <w:rPr>
          <w:rFonts w:ascii="楷体" w:eastAsia="楷体" w:hAnsi="楷体"/>
          <w:lang w:eastAsia="zh-TW"/>
        </w:rPr>
      </w:pPr>
      <w:r w:rsidRPr="00881D5A">
        <w:rPr>
          <w:rFonts w:ascii="楷体" w:eastAsia="楷体" w:hAnsi="楷体"/>
          <w:lang w:eastAsia="zh-TW"/>
        </w:rPr>
        <w:t>“其見恩德亦甚大也”乃高注語，今誤入正文，遂與上句相複。</w:t>
      </w:r>
    </w:p>
    <w:p w14:paraId="0FAE5B5D" w14:textId="77777777" w:rsidR="00CE5798" w:rsidRPr="00036A06" w:rsidRDefault="00CE5798" w:rsidP="00CE57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字詞關係</w:t>
      </w:r>
    </w:p>
    <w:p w14:paraId="2EF3C9F1" w14:textId="77777777" w:rsidR="00CE5798" w:rsidRPr="00D252C6" w:rsidRDefault="00CE5798" w:rsidP="00CE57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引用書證</w:t>
      </w:r>
    </w:p>
    <w:p w14:paraId="5996DD25" w14:textId="77777777" w:rsidR="00CE5798" w:rsidRPr="00D252C6" w:rsidRDefault="00CE5798" w:rsidP="00CE5798">
      <w:pPr>
        <w:pStyle w:val="a9"/>
        <w:rPr>
          <w:rFonts w:ascii="楷体" w:eastAsia="楷体" w:hAnsi="楷体" w:cs="Times New Roman"/>
          <w:lang w:eastAsia="zh-TW"/>
        </w:rPr>
      </w:pPr>
      <w:r w:rsidRPr="00DE5F39">
        <w:rPr>
          <w:rFonts w:ascii="楷体" w:eastAsia="楷体" w:hAnsi="楷体"/>
          <w:lang w:eastAsia="zh-TW"/>
        </w:rPr>
        <w:t>《戰國策》</w:t>
      </w:r>
      <w:r w:rsidRPr="00F768E8">
        <w:rPr>
          <w:rFonts w:ascii="楷体" w:eastAsia="楷体" w:hAnsi="楷体"/>
          <w:lang w:eastAsia="zh-TW"/>
        </w:rPr>
        <w:t>高注曰：</w:t>
      </w:r>
      <w:r>
        <w:rPr>
          <w:rFonts w:ascii="楷体" w:eastAsia="楷体" w:hAnsi="楷体" w:hint="eastAsia"/>
          <w:lang w:eastAsia="zh-TW"/>
        </w:rPr>
        <w:t>“</w:t>
      </w:r>
      <w:r w:rsidRPr="00D252C6">
        <w:rPr>
          <w:rFonts w:ascii="楷体" w:eastAsia="楷体" w:hAnsi="楷体" w:cs="Times New Roman"/>
          <w:lang w:eastAsia="zh-TW"/>
        </w:rPr>
        <w:t>其見恩德亦甚大也</w:t>
      </w:r>
      <w:r>
        <w:rPr>
          <w:rFonts w:ascii="楷体" w:eastAsia="楷体" w:hAnsi="楷体" w:cs="Times New Roman" w:hint="eastAsia"/>
          <w:lang w:eastAsia="zh-TW"/>
        </w:rPr>
        <w:t>”。</w:t>
      </w:r>
    </w:p>
    <w:p w14:paraId="0BAEAFEF" w14:textId="77777777" w:rsidR="00CE5798" w:rsidRPr="00196E23" w:rsidRDefault="00CE5798" w:rsidP="00CE57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運用術語</w:t>
      </w:r>
    </w:p>
    <w:p w14:paraId="47A00EFC" w14:textId="77777777" w:rsidR="00CE5798" w:rsidRDefault="00CE5798" w:rsidP="00CE5798">
      <w:pPr>
        <w:pStyle w:val="a9"/>
        <w:rPr>
          <w:rFonts w:ascii="楷体" w:eastAsia="楷体" w:hAnsi="楷体" w:cs="Times New Roman"/>
        </w:rPr>
      </w:pPr>
      <w:r w:rsidRPr="00885826">
        <w:rPr>
          <w:rFonts w:ascii="楷体" w:eastAsia="楷体" w:hAnsi="楷体" w:cs="Times New Roman"/>
          <w:lang w:eastAsia="zh-TW"/>
        </w:rPr>
        <w:t>乃……語</w:t>
      </w:r>
    </w:p>
    <w:p w14:paraId="626BA4FF" w14:textId="77777777" w:rsidR="00CE5798" w:rsidRDefault="00CE5798" w:rsidP="00CE5798">
      <w:pPr>
        <w:pStyle w:val="a9"/>
        <w:rPr>
          <w:rFonts w:ascii="楷体" w:eastAsia="楷体" w:hAnsi="楷体" w:cs="Times New Roman"/>
        </w:rPr>
      </w:pPr>
      <w:r w:rsidRPr="00885826">
        <w:rPr>
          <w:rFonts w:ascii="楷体" w:eastAsia="楷体" w:hAnsi="楷体" w:cs="Times New Roman"/>
          <w:lang w:eastAsia="zh-TW"/>
        </w:rPr>
        <w:t>今誤入正文</w:t>
      </w:r>
    </w:p>
    <w:p w14:paraId="56A5C777" w14:textId="77777777" w:rsidR="00CE5798" w:rsidRDefault="00CE5798" w:rsidP="00CE5798">
      <w:pPr>
        <w:pStyle w:val="a9"/>
        <w:rPr>
          <w:rFonts w:ascii="楷体" w:eastAsia="楷体" w:hAnsi="楷体" w:cs="Times New Roman"/>
          <w:lang w:eastAsia="zh-TW"/>
        </w:rPr>
      </w:pPr>
      <w:r w:rsidRPr="00885826">
        <w:rPr>
          <w:rFonts w:ascii="楷体" w:eastAsia="楷体" w:hAnsi="楷体" w:cs="Times New Roman"/>
          <w:lang w:eastAsia="zh-TW"/>
        </w:rPr>
        <w:t>與上句相複</w:t>
      </w:r>
    </w:p>
    <w:p w14:paraId="30E21199" w14:textId="77777777" w:rsidR="00CE5798" w:rsidRPr="00885826" w:rsidRDefault="00CE5798" w:rsidP="00CE57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考據過程</w:t>
      </w:r>
    </w:p>
    <w:p w14:paraId="6BC9ED9A" w14:textId="77777777" w:rsidR="00CE5798" w:rsidRPr="00885826" w:rsidRDefault="00CE5798" w:rsidP="00CE5798">
      <w:pPr>
        <w:pStyle w:val="a9"/>
        <w:rPr>
          <w:rFonts w:ascii="楷体" w:eastAsia="楷体" w:hAnsi="楷体"/>
          <w:lang w:val="el-GR" w:eastAsia="zh-TW"/>
        </w:rPr>
      </w:pPr>
      <w:r w:rsidRPr="00885826">
        <w:rPr>
          <w:rFonts w:ascii="楷体" w:eastAsia="楷体" w:hAnsi="楷体"/>
          <w:lang w:eastAsia="zh-TW"/>
        </w:rPr>
        <w:t>發疑：</w:t>
      </w:r>
      <w:r w:rsidRPr="00885826">
        <w:rPr>
          <w:rFonts w:ascii="楷体" w:eastAsia="楷体" w:hAnsi="楷体" w:hint="eastAsia"/>
          <w:lang w:eastAsia="zh-TW"/>
        </w:rPr>
        <w:t>今本</w:t>
      </w:r>
      <w:r>
        <w:rPr>
          <w:rFonts w:ascii="楷体" w:eastAsia="楷体" w:hAnsi="楷体" w:hint="eastAsia"/>
          <w:lang w:eastAsia="zh-TW"/>
        </w:rPr>
        <w:t>正文“</w:t>
      </w:r>
      <w:r w:rsidRPr="00885826">
        <w:rPr>
          <w:rFonts w:ascii="楷体" w:eastAsia="楷体" w:hAnsi="楷体"/>
          <w:lang w:eastAsia="zh-TW"/>
        </w:rPr>
        <w:t>此其為德也亦大矣</w:t>
      </w:r>
      <w:r>
        <w:rPr>
          <w:rFonts w:ascii="楷体" w:eastAsia="楷体" w:hAnsi="楷体" w:hint="eastAsia"/>
          <w:lang w:eastAsia="zh-TW"/>
        </w:rPr>
        <w:t>”</w:t>
      </w:r>
      <w:r w:rsidRPr="00885826">
        <w:rPr>
          <w:rFonts w:ascii="楷体" w:eastAsia="楷体" w:hAnsi="楷体"/>
          <w:lang w:eastAsia="zh-TW"/>
        </w:rPr>
        <w:t>，下複出</w:t>
      </w:r>
      <w:r>
        <w:rPr>
          <w:rFonts w:ascii="楷体" w:eastAsia="楷体" w:hAnsi="楷体" w:hint="eastAsia"/>
          <w:lang w:eastAsia="zh-TW"/>
        </w:rPr>
        <w:t>“</w:t>
      </w:r>
      <w:r w:rsidRPr="00885826">
        <w:rPr>
          <w:rFonts w:ascii="楷体" w:eastAsia="楷体" w:hAnsi="楷体"/>
          <w:lang w:eastAsia="zh-TW"/>
        </w:rPr>
        <w:t>其見恩德亦甚大也</w:t>
      </w:r>
      <w:r>
        <w:rPr>
          <w:rFonts w:ascii="楷体" w:eastAsia="楷体" w:hAnsi="楷体" w:hint="eastAsia"/>
          <w:lang w:eastAsia="zh-TW"/>
        </w:rPr>
        <w:t>”</w:t>
      </w:r>
      <w:r w:rsidRPr="00885826">
        <w:rPr>
          <w:rFonts w:ascii="楷体" w:eastAsia="楷体" w:hAnsi="楷体"/>
          <w:lang w:eastAsia="zh-TW"/>
        </w:rPr>
        <w:t>，二句語意</w:t>
      </w:r>
      <w:r>
        <w:rPr>
          <w:rFonts w:ascii="楷体" w:eastAsia="楷体" w:hAnsi="楷体" w:hint="eastAsia"/>
          <w:lang w:eastAsia="zh-TW"/>
        </w:rPr>
        <w:t>相近，疑為復出。</w:t>
      </w:r>
    </w:p>
    <w:p w14:paraId="3CAD10AD" w14:textId="77777777" w:rsidR="00CE5798" w:rsidRDefault="00CE5798" w:rsidP="00CE5798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>預設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“其見恩德亦甚大也”乃高注語，今誤入正文</w:t>
      </w:r>
      <w:r>
        <w:rPr>
          <w:rFonts w:ascii="楷体" w:eastAsia="楷体" w:hAnsi="楷体" w:hint="eastAsia"/>
          <w:lang w:eastAsia="zh-TW"/>
        </w:rPr>
        <w:t>。</w:t>
      </w:r>
    </w:p>
    <w:p w14:paraId="56658DB2" w14:textId="77777777" w:rsidR="00CE5798" w:rsidRPr="001B6B95" w:rsidRDefault="00CE5798" w:rsidP="00CE5798">
      <w:pPr>
        <w:pStyle w:val="a9"/>
        <w:rPr>
          <w:rFonts w:ascii="楷体" w:eastAsia="楷体" w:hAnsi="楷体"/>
          <w:lang w:eastAsia="zh-TW"/>
        </w:rPr>
      </w:pPr>
      <w:r w:rsidRPr="00186887">
        <w:rPr>
          <w:rFonts w:ascii="楷体" w:eastAsia="楷体" w:hAnsi="楷体"/>
          <w:lang w:eastAsia="zh-TW"/>
        </w:rPr>
        <w:t>取證：</w:t>
      </w:r>
      <w:r>
        <w:rPr>
          <w:rFonts w:ascii="楷体" w:eastAsia="楷体" w:hAnsi="楷体" w:hint="eastAsia"/>
          <w:lang w:eastAsia="zh-TW"/>
        </w:rPr>
        <w:t>高誘注“</w:t>
      </w:r>
      <w:r w:rsidRPr="00F768E8">
        <w:rPr>
          <w:rFonts w:ascii="楷体" w:eastAsia="楷体" w:hAnsi="楷体"/>
          <w:lang w:eastAsia="zh-TW"/>
        </w:rPr>
        <w:t>其見恩德亦甚大也</w:t>
      </w:r>
      <w:r>
        <w:rPr>
          <w:rFonts w:ascii="楷体" w:eastAsia="楷体" w:hAnsi="楷体" w:hint="eastAsia"/>
          <w:lang w:eastAsia="zh-TW"/>
        </w:rPr>
        <w:t>”。</w:t>
      </w:r>
    </w:p>
    <w:p w14:paraId="10F9BF22" w14:textId="77777777" w:rsidR="00CE5798" w:rsidRDefault="00CE5798" w:rsidP="00CE5798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 xml:space="preserve">釋理： </w:t>
      </w:r>
    </w:p>
    <w:p w14:paraId="58262A2E" w14:textId="77777777" w:rsidR="00CE5798" w:rsidRPr="00D252C6" w:rsidRDefault="00CE5798" w:rsidP="00CE5798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文意</w:t>
      </w:r>
      <w:r w:rsidRPr="00D252C6">
        <w:rPr>
          <w:rFonts w:ascii="楷体" w:eastAsia="楷体" w:hAnsi="楷体"/>
          <w:lang w:eastAsia="zh-TW"/>
        </w:rPr>
        <w:t>上</w:t>
      </w:r>
      <w:r>
        <w:rPr>
          <w:rFonts w:ascii="楷体" w:eastAsia="楷体" w:hAnsi="楷体" w:hint="eastAsia"/>
          <w:lang w:eastAsia="zh-TW"/>
        </w:rPr>
        <w:t>，</w:t>
      </w:r>
      <w:r w:rsidRPr="00D252C6">
        <w:rPr>
          <w:rFonts w:ascii="楷体" w:eastAsia="楷体" w:hAnsi="楷体"/>
          <w:lang w:eastAsia="zh-TW"/>
        </w:rPr>
        <w:t>張丐說魯君</w:t>
      </w:r>
      <w:r>
        <w:rPr>
          <w:rFonts w:ascii="楷体" w:eastAsia="楷体" w:hAnsi="楷体" w:hint="eastAsia"/>
          <w:lang w:eastAsia="zh-TW"/>
        </w:rPr>
        <w:t>“</w:t>
      </w:r>
      <w:r w:rsidRPr="00D252C6">
        <w:rPr>
          <w:rFonts w:ascii="楷体" w:eastAsia="楷体" w:hAnsi="楷体"/>
          <w:lang w:eastAsia="zh-TW"/>
        </w:rPr>
        <w:t>合戰勝後</w:t>
      </w:r>
      <w:r>
        <w:rPr>
          <w:rFonts w:ascii="楷体" w:eastAsia="楷体" w:hAnsi="楷体" w:hint="eastAsia"/>
          <w:lang w:eastAsia="zh-TW"/>
        </w:rPr>
        <w:t>”</w:t>
      </w:r>
      <w:r w:rsidRPr="00D252C6">
        <w:rPr>
          <w:rFonts w:ascii="楷体" w:eastAsia="楷体" w:hAnsi="楷体"/>
          <w:lang w:eastAsia="zh-TW"/>
        </w:rPr>
        <w:t>，結語只須一句</w:t>
      </w:r>
      <w:r>
        <w:rPr>
          <w:rFonts w:ascii="楷体" w:eastAsia="楷体" w:hAnsi="楷体" w:hint="eastAsia"/>
          <w:lang w:eastAsia="zh-TW"/>
        </w:rPr>
        <w:t>“</w:t>
      </w:r>
      <w:r w:rsidRPr="00D252C6">
        <w:rPr>
          <w:rFonts w:ascii="楷体" w:eastAsia="楷体" w:hAnsi="楷体"/>
          <w:lang w:eastAsia="zh-TW"/>
        </w:rPr>
        <w:t>此其為德也亦大</w:t>
      </w:r>
      <w:r>
        <w:rPr>
          <w:rFonts w:ascii="楷体" w:eastAsia="楷体" w:hAnsi="楷体" w:hint="eastAsia"/>
          <w:lang w:eastAsia="zh-TW"/>
        </w:rPr>
        <w:t>矣”</w:t>
      </w:r>
      <w:r w:rsidRPr="00D252C6">
        <w:rPr>
          <w:rFonts w:ascii="楷体" w:eastAsia="楷体" w:hAnsi="楷体" w:hint="eastAsia"/>
          <w:lang w:eastAsia="zh-TW"/>
        </w:rPr>
        <w:t>。</w:t>
      </w:r>
    </w:p>
    <w:p w14:paraId="4B2D14B5" w14:textId="77777777" w:rsidR="00CE5798" w:rsidRPr="00D252C6" w:rsidRDefault="00CE5798" w:rsidP="00CE5798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文献上，</w:t>
      </w:r>
      <w:r w:rsidRPr="00D252C6">
        <w:rPr>
          <w:rFonts w:ascii="楷体" w:eastAsia="楷体" w:hAnsi="楷体"/>
          <w:lang w:eastAsia="zh-TW"/>
        </w:rPr>
        <w:t>注與正文連寫、無明顯標識</w:t>
      </w:r>
      <w:r>
        <w:rPr>
          <w:rFonts w:ascii="楷体" w:eastAsia="楷体" w:hAnsi="楷体" w:hint="eastAsia"/>
          <w:lang w:eastAsia="zh-TW"/>
        </w:rPr>
        <w:t>，</w:t>
      </w:r>
      <w:r w:rsidRPr="00D252C6">
        <w:rPr>
          <w:rFonts w:ascii="楷体" w:eastAsia="楷体" w:hAnsi="楷体" w:hint="eastAsia"/>
          <w:lang w:eastAsia="zh-TW"/>
        </w:rPr>
        <w:t>後</w:t>
      </w:r>
      <w:r w:rsidRPr="00D252C6">
        <w:rPr>
          <w:rFonts w:ascii="楷体" w:eastAsia="楷体" w:hAnsi="楷体"/>
          <w:lang w:eastAsia="zh-TW"/>
        </w:rPr>
        <w:t>人傳寫時，將注文混入正文，遂成重出。</w:t>
      </w:r>
    </w:p>
    <w:p w14:paraId="34311015" w14:textId="1B80301C" w:rsidR="00A95765" w:rsidRDefault="00CE5798" w:rsidP="00CE5798">
      <w:pPr>
        <w:rPr>
          <w:lang w:eastAsia="zh-TW"/>
        </w:rPr>
      </w:pPr>
      <w:r w:rsidRPr="00186887">
        <w:rPr>
          <w:rFonts w:ascii="楷体" w:eastAsia="楷体" w:hAnsi="楷体"/>
          <w:lang w:eastAsia="zh-TW"/>
        </w:rPr>
        <w:t>結論：</w:t>
      </w:r>
      <w:r w:rsidRPr="00D252C6">
        <w:rPr>
          <w:rFonts w:ascii="楷体" w:eastAsia="楷体" w:hAnsi="楷体"/>
          <w:lang w:eastAsia="zh-TW"/>
        </w:rPr>
        <w:t>“其見恩德亦甚大也”乃高注語，今誤入正文，遂與上句相複。</w:t>
      </w:r>
    </w:p>
    <w:sectPr w:rsidR="00A95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5D625F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7870475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98"/>
    <w:rsid w:val="00054194"/>
    <w:rsid w:val="001776D3"/>
    <w:rsid w:val="00616529"/>
    <w:rsid w:val="006B56E8"/>
    <w:rsid w:val="00881D5A"/>
    <w:rsid w:val="00A554F0"/>
    <w:rsid w:val="00A95765"/>
    <w:rsid w:val="00CE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A8A3E"/>
  <w15:chartTrackingRefBased/>
  <w15:docId w15:val="{94E1AD94-3B94-7846-AF60-34201D52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798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57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7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79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7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7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7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7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7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57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7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57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7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7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7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5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798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CE57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7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7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2</cp:revision>
  <dcterms:created xsi:type="dcterms:W3CDTF">2026-10-25T13:49:00Z</dcterms:created>
  <dcterms:modified xsi:type="dcterms:W3CDTF">2026-10-29T06:54:00Z</dcterms:modified>
</cp:coreProperties>
</file>