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8C77" w14:textId="77777777" w:rsidR="0003350C" w:rsidRPr="00AC38DF" w:rsidRDefault="0003350C" w:rsidP="0003350C">
      <w:pPr>
        <w:rPr>
          <w:b/>
          <w:bCs/>
          <w:color w:val="000000"/>
          <w:sz w:val="27"/>
          <w:szCs w:val="27"/>
          <w:lang w:eastAsia="zh-TW"/>
        </w:rPr>
      </w:pPr>
      <w:r w:rsidRPr="00AC38DF">
        <w:rPr>
          <w:b/>
          <w:bCs/>
          <w:color w:val="000000"/>
          <w:sz w:val="27"/>
          <w:szCs w:val="27"/>
          <w:lang w:eastAsia="zh-TW"/>
        </w:rPr>
        <w:t>夫齊</w:t>
      </w:r>
    </w:p>
    <w:p w14:paraId="36899C27" w14:textId="77777777" w:rsidR="0003350C" w:rsidRPr="00F768E8" w:rsidRDefault="0003350C" w:rsidP="0003350C">
      <w:pPr>
        <w:rPr>
          <w:rFonts w:ascii="KaiTi" w:eastAsia="KaiTi" w:hAnsi="KaiTi"/>
          <w:lang w:eastAsia="zh-TW"/>
        </w:rPr>
      </w:pPr>
      <w:r>
        <w:rPr>
          <w:rFonts w:ascii="KaiTi" w:eastAsia="KaiTi" w:hAnsi="KaiTi" w:hint="eastAsia"/>
          <w:lang w:eastAsia="zh-TW"/>
        </w:rPr>
        <w:t>《戰國策·齊》原文：</w:t>
      </w:r>
    </w:p>
    <w:p w14:paraId="583865B9" w14:textId="77777777" w:rsidR="0003350C" w:rsidRPr="00F768E8" w:rsidRDefault="0003350C" w:rsidP="0003350C">
      <w:pPr>
        <w:rPr>
          <w:rFonts w:ascii="KaiTi" w:eastAsia="KaiTi" w:hAnsi="KaiTi"/>
          <w:lang w:eastAsia="zh-TW"/>
        </w:rPr>
      </w:pPr>
      <w:r w:rsidRPr="00F768E8">
        <w:rPr>
          <w:rFonts w:ascii="KaiTi" w:eastAsia="KaiTi" w:hAnsi="KaiTi"/>
          <w:lang w:eastAsia="zh-TW"/>
        </w:rPr>
        <w:t>靖郭君將城薛，客多以諫。靖郭君謂謁者無為客通。齊人有請者曰：“臣請</w:t>
      </w:r>
      <w:r w:rsidRPr="00F768E8">
        <w:rPr>
          <w:rFonts w:ascii="KaiTi" w:eastAsia="KaiTi" w:hAnsi="KaiTi" w:hint="eastAsia"/>
          <w:lang w:eastAsia="zh-TW"/>
        </w:rPr>
        <w:t>三</w:t>
      </w:r>
      <w:r w:rsidRPr="00F768E8">
        <w:rPr>
          <w:rFonts w:ascii="KaiTi" w:eastAsia="KaiTi" w:hAnsi="KaiTi"/>
          <w:lang w:eastAsia="zh-TW"/>
        </w:rPr>
        <w:t>言而已矣！益</w:t>
      </w:r>
      <w:r w:rsidRPr="00F768E8">
        <w:rPr>
          <w:rFonts w:ascii="KaiTi" w:eastAsia="KaiTi" w:hAnsi="KaiTi" w:hint="eastAsia"/>
          <w:lang w:eastAsia="zh-TW"/>
        </w:rPr>
        <w:t>一</w:t>
      </w:r>
      <w:r w:rsidRPr="00F768E8">
        <w:rPr>
          <w:rFonts w:ascii="KaiTi" w:eastAsia="KaiTi" w:hAnsi="KaiTi"/>
          <w:lang w:eastAsia="zh-TW"/>
        </w:rPr>
        <w:t>言，臣請烹。”靖郭君因見之。客趨而進曰：“海大魚。”因反走。君曰：“客有於此。”客曰：“鄙臣不敢以死為</w:t>
      </w:r>
      <w:r w:rsidRPr="00F768E8">
        <w:rPr>
          <w:rFonts w:ascii="KaiTi" w:eastAsia="KaiTi" w:hAnsi="KaiTi" w:hint="eastAsia"/>
          <w:lang w:eastAsia="zh-TW"/>
        </w:rPr>
        <w:t>戲</w:t>
      </w:r>
      <w:r w:rsidRPr="00F768E8">
        <w:rPr>
          <w:rFonts w:ascii="KaiTi" w:eastAsia="KaiTi" w:hAnsi="KaiTi"/>
          <w:lang w:eastAsia="zh-TW"/>
        </w:rPr>
        <w:t>。”君曰：“亡，更言之。”對曰：“君不聞海大魚乎？網不能止，鉤不能牽，蕩而失水，則螻蟻得意焉。今夫齊，亦君之水也。君長有齊陰，奚以薛為？失齊，雖隆薛之城到於天，猶之無益也。”君曰：“善。”乃輟城薛。</w:t>
      </w:r>
    </w:p>
    <w:p w14:paraId="06A35715" w14:textId="77777777" w:rsidR="0003350C" w:rsidRPr="00F768E8" w:rsidRDefault="0003350C" w:rsidP="0003350C">
      <w:pPr>
        <w:rPr>
          <w:rFonts w:ascii="KaiTi" w:eastAsia="KaiTi" w:hAnsi="KaiTi"/>
          <w:lang w:eastAsia="zh-TW"/>
        </w:rPr>
      </w:pPr>
    </w:p>
    <w:p w14:paraId="4350712F" w14:textId="77777777" w:rsidR="0003350C" w:rsidRPr="00F768E8" w:rsidRDefault="0003350C" w:rsidP="0003350C">
      <w:pPr>
        <w:rPr>
          <w:rFonts w:ascii="KaiTi" w:eastAsia="KaiTi" w:hAnsi="KaiTi"/>
          <w:lang w:eastAsia="zh-TW"/>
        </w:rPr>
      </w:pPr>
      <w:r w:rsidRPr="00F768E8">
        <w:rPr>
          <w:rFonts w:ascii="KaiTi" w:eastAsia="KaiTi" w:hAnsi="KaiTi"/>
          <w:lang w:eastAsia="zh-TW"/>
        </w:rPr>
        <w:t>靖郭君將城薛，齊人有請見者，靖郭君見之。客曰：“君不聞海大魚乎？網不能止，釣不能牽，蕩而失水，則螻蟻得意焉。今夫齊，亦君之水也，君長有齊，奚以薛爲？夫齊，雖隆薛之城到於天，猶之無益也。”吴曰：“‘夫齊’，《新序》作“無齊”是。蓋‘夫’‘無’音訛，又因上‘夫齊’字混。”</w:t>
      </w:r>
    </w:p>
    <w:p w14:paraId="0012E687" w14:textId="77777777" w:rsidR="0003350C" w:rsidRPr="00F768E8" w:rsidRDefault="0003350C" w:rsidP="0003350C">
      <w:pPr>
        <w:rPr>
          <w:rFonts w:ascii="KaiTi" w:eastAsia="KaiTi" w:hAnsi="KaiTi"/>
          <w:lang w:eastAsia="zh-TW"/>
        </w:rPr>
      </w:pPr>
      <w:r w:rsidRPr="00F768E8">
        <w:rPr>
          <w:rFonts w:ascii="KaiTi" w:eastAsia="KaiTi" w:hAnsi="KaiTi"/>
          <w:lang w:eastAsia="zh-TW"/>
        </w:rPr>
        <w:t>【念孫案】吴説非也。“夫齊”當爲“失齊”，字之誤也。此以大魚之失水，喻靖郭君之失齊。上文曰“蕩而失水，則螻蟻得意”，是其證也。《韓子·説林》篇及《鴻烈·人間》篇并作“失齊”。</w:t>
      </w:r>
    </w:p>
    <w:p w14:paraId="77156038" w14:textId="77777777" w:rsidR="0003350C" w:rsidRPr="00196E23" w:rsidRDefault="0003350C" w:rsidP="0003350C">
      <w:pPr>
        <w:pStyle w:val="a9"/>
        <w:numPr>
          <w:ilvl w:val="0"/>
          <w:numId w:val="1"/>
        </w:numPr>
        <w:contextualSpacing w:val="0"/>
        <w:jc w:val="both"/>
        <w:rPr>
          <w:rFonts w:ascii="KaiTi" w:eastAsia="KaiTi" w:hAnsi="KaiTi"/>
        </w:rPr>
      </w:pPr>
      <w:r w:rsidRPr="00196E23">
        <w:rPr>
          <w:rFonts w:ascii="KaiTi" w:eastAsia="KaiTi" w:hAnsi="KaiTi" w:cs="Times New Roman"/>
        </w:rPr>
        <w:t>考據對象</w:t>
      </w:r>
    </w:p>
    <w:p w14:paraId="0A193411" w14:textId="77777777" w:rsidR="0003350C" w:rsidRPr="00802E65" w:rsidRDefault="0003350C" w:rsidP="0003350C">
      <w:pPr>
        <w:pStyle w:val="a9"/>
        <w:rPr>
          <w:rFonts w:ascii="KaiTi" w:eastAsia="KaiTi" w:hAnsi="KaiTi"/>
          <w:lang w:eastAsia="zh-TW"/>
        </w:rPr>
      </w:pPr>
      <w:r w:rsidRPr="00B50991">
        <w:rPr>
          <w:rFonts w:ascii="KaiTi" w:eastAsia="KaiTi" w:hAnsi="KaiTi" w:hint="eastAsia"/>
          <w:lang w:eastAsia="zh-TW"/>
        </w:rPr>
        <w:t>《戰國策·</w:t>
      </w:r>
      <w:r>
        <w:rPr>
          <w:rFonts w:ascii="KaiTi" w:eastAsia="KaiTi" w:hAnsi="KaiTi" w:hint="eastAsia"/>
          <w:lang w:eastAsia="zh-TW"/>
        </w:rPr>
        <w:t>齊</w:t>
      </w:r>
      <w:r w:rsidRPr="00B50991">
        <w:rPr>
          <w:rFonts w:ascii="KaiTi" w:eastAsia="KaiTi" w:hAnsi="KaiTi" w:hint="eastAsia"/>
          <w:lang w:eastAsia="zh-TW"/>
        </w:rPr>
        <w:t>》</w:t>
      </w:r>
      <w:r w:rsidRPr="00F768E8">
        <w:rPr>
          <w:rFonts w:ascii="KaiTi" w:eastAsia="KaiTi" w:hAnsi="KaiTi"/>
          <w:lang w:eastAsia="zh-TW"/>
        </w:rPr>
        <w:t>夫齊，雖隆薛之城到於天，猶之無益也。</w:t>
      </w:r>
    </w:p>
    <w:p w14:paraId="03EF1D10" w14:textId="77777777" w:rsidR="0003350C" w:rsidRPr="00196E23" w:rsidRDefault="0003350C" w:rsidP="0003350C">
      <w:pPr>
        <w:pStyle w:val="a9"/>
        <w:numPr>
          <w:ilvl w:val="0"/>
          <w:numId w:val="1"/>
        </w:numPr>
        <w:contextualSpacing w:val="0"/>
        <w:jc w:val="both"/>
        <w:rPr>
          <w:rFonts w:ascii="KaiTi" w:eastAsia="KaiTi" w:hAnsi="KaiTi"/>
        </w:rPr>
      </w:pPr>
      <w:r w:rsidRPr="00196E23">
        <w:rPr>
          <w:rFonts w:ascii="KaiTi" w:eastAsia="KaiTi" w:hAnsi="KaiTi" w:cs="Times New Roman"/>
        </w:rPr>
        <w:t>反駁對象</w:t>
      </w:r>
    </w:p>
    <w:p w14:paraId="073A9AB9" w14:textId="77777777" w:rsidR="0003350C" w:rsidRPr="007B526D" w:rsidRDefault="0003350C" w:rsidP="0003350C">
      <w:pPr>
        <w:pStyle w:val="a9"/>
        <w:rPr>
          <w:rFonts w:ascii="KaiTi" w:eastAsia="KaiTi" w:hAnsi="KaiTi"/>
        </w:rPr>
      </w:pPr>
      <w:r w:rsidRPr="00F768E8">
        <w:rPr>
          <w:rFonts w:ascii="KaiTi" w:eastAsia="KaiTi" w:hAnsi="KaiTi"/>
          <w:lang w:eastAsia="zh-TW"/>
        </w:rPr>
        <w:t>吴曰：“‘夫齊’，《新序》作“無齊”是。蓋‘夫’‘無’音訛，又因上‘夫齊’字混。”</w:t>
      </w:r>
    </w:p>
    <w:p w14:paraId="6E4E6F9D" w14:textId="77777777" w:rsidR="0003350C" w:rsidRPr="00196E23" w:rsidRDefault="0003350C" w:rsidP="0003350C">
      <w:pPr>
        <w:pStyle w:val="a9"/>
        <w:numPr>
          <w:ilvl w:val="0"/>
          <w:numId w:val="1"/>
        </w:numPr>
        <w:contextualSpacing w:val="0"/>
        <w:jc w:val="both"/>
        <w:rPr>
          <w:rFonts w:ascii="KaiTi" w:eastAsia="KaiTi" w:hAnsi="KaiTi"/>
        </w:rPr>
      </w:pPr>
      <w:r w:rsidRPr="00196E23">
        <w:rPr>
          <w:rFonts w:ascii="KaiTi" w:eastAsia="KaiTi" w:hAnsi="KaiTi" w:cs="Times New Roman"/>
        </w:rPr>
        <w:t>論點</w:t>
      </w:r>
    </w:p>
    <w:p w14:paraId="521CD405" w14:textId="77777777" w:rsidR="0003350C" w:rsidRPr="00196E23" w:rsidRDefault="0003350C" w:rsidP="0003350C">
      <w:pPr>
        <w:pStyle w:val="a9"/>
        <w:rPr>
          <w:rFonts w:ascii="KaiTi" w:eastAsia="KaiTi" w:hAnsi="KaiTi"/>
          <w:lang w:eastAsia="zh-TW"/>
        </w:rPr>
      </w:pPr>
      <w:r w:rsidRPr="00F768E8">
        <w:rPr>
          <w:rFonts w:ascii="KaiTi" w:eastAsia="KaiTi" w:hAnsi="KaiTi"/>
          <w:lang w:eastAsia="zh-TW"/>
        </w:rPr>
        <w:t>吴説非也。“夫齊”當爲“失齊”，字之誤也。此以大魚之失水，喻靖郭君之失齊。</w:t>
      </w:r>
    </w:p>
    <w:p w14:paraId="36FE9291" w14:textId="77777777" w:rsidR="0003350C" w:rsidRPr="00036A06" w:rsidRDefault="0003350C" w:rsidP="0003350C">
      <w:pPr>
        <w:pStyle w:val="a9"/>
        <w:numPr>
          <w:ilvl w:val="0"/>
          <w:numId w:val="1"/>
        </w:numPr>
        <w:contextualSpacing w:val="0"/>
        <w:jc w:val="both"/>
        <w:rPr>
          <w:rFonts w:ascii="KaiTi" w:eastAsia="KaiTi" w:hAnsi="KaiTi"/>
        </w:rPr>
      </w:pPr>
      <w:r w:rsidRPr="00196E23">
        <w:rPr>
          <w:rFonts w:ascii="KaiTi" w:eastAsia="KaiTi" w:hAnsi="KaiTi" w:cs="Times New Roman"/>
        </w:rPr>
        <w:t>字詞關係</w:t>
      </w:r>
    </w:p>
    <w:p w14:paraId="5F499AD7" w14:textId="77777777" w:rsidR="0003350C" w:rsidRPr="00196E23" w:rsidRDefault="0003350C" w:rsidP="0003350C">
      <w:pPr>
        <w:pStyle w:val="a9"/>
        <w:rPr>
          <w:rFonts w:ascii="KaiTi" w:eastAsia="KaiTi" w:hAnsi="KaiTi"/>
          <w:lang w:eastAsia="zh-TW"/>
        </w:rPr>
      </w:pPr>
      <w:r>
        <w:rPr>
          <w:rFonts w:ascii="KaiTi" w:eastAsia="KaiTi" w:hAnsi="KaiTi" w:hint="eastAsia"/>
          <w:lang w:eastAsia="zh-TW"/>
        </w:rPr>
        <w:t>訛混</w:t>
      </w:r>
    </w:p>
    <w:p w14:paraId="25C625F7" w14:textId="77777777" w:rsidR="0003350C" w:rsidRPr="00196E23" w:rsidRDefault="0003350C" w:rsidP="0003350C">
      <w:pPr>
        <w:pStyle w:val="a9"/>
        <w:numPr>
          <w:ilvl w:val="0"/>
          <w:numId w:val="1"/>
        </w:numPr>
        <w:contextualSpacing w:val="0"/>
        <w:jc w:val="both"/>
        <w:rPr>
          <w:rFonts w:ascii="KaiTi" w:eastAsia="KaiTi" w:hAnsi="KaiTi"/>
        </w:rPr>
      </w:pPr>
      <w:r w:rsidRPr="00196E23">
        <w:rPr>
          <w:rFonts w:ascii="KaiTi" w:eastAsia="KaiTi" w:hAnsi="KaiTi" w:cs="Times New Roman"/>
        </w:rPr>
        <w:t>引用書證</w:t>
      </w:r>
    </w:p>
    <w:p w14:paraId="3DAB31DF" w14:textId="77777777" w:rsidR="0003350C" w:rsidRPr="00E5500C" w:rsidRDefault="0003350C" w:rsidP="0003350C">
      <w:pPr>
        <w:pStyle w:val="a9"/>
        <w:rPr>
          <w:rFonts w:ascii="KaiTi" w:eastAsia="KaiTi" w:hAnsi="KaiTi"/>
          <w:lang w:eastAsia="zh-TW"/>
        </w:rPr>
      </w:pPr>
      <w:r w:rsidRPr="00E5500C">
        <w:rPr>
          <w:rFonts w:ascii="KaiTi" w:eastAsia="KaiTi" w:hAnsi="KaiTi"/>
        </w:rPr>
        <w:t>《韓</w:t>
      </w:r>
      <w:r>
        <w:rPr>
          <w:rFonts w:ascii="KaiTi" w:eastAsia="KaiTi" w:hAnsi="KaiTi" w:hint="eastAsia"/>
        </w:rPr>
        <w:t>非</w:t>
      </w:r>
      <w:r w:rsidRPr="00E5500C">
        <w:rPr>
          <w:rFonts w:ascii="KaiTi" w:eastAsia="KaiTi" w:hAnsi="KaiTi"/>
        </w:rPr>
        <w:t>子·説林》：“靖郭君将城薛，客多以谏者。靖郭君谓谒者曰：“毋为客通。”齐人有请见者曰：“臣请三言而已。过三言，臣请烹。”靖郭君因见之。客趋进曰：“海大鱼。”因反走。靖郭君曰：“请闻其说。”客曰：“臣不敢以死为戏。”靖郭君曰：“愿为寡人言之。”答曰：“君闻大鱼乎？网不能止，缴不能</w:t>
      </w:r>
      <w:r w:rsidRPr="00E5500C">
        <w:rPr>
          <w:rFonts w:ascii="SimSun-ExtB" w:eastAsia="SimSun-ExtB" w:hAnsi="SimSun-ExtB" w:cs="SimSun-ExtB" w:hint="eastAsia"/>
        </w:rPr>
        <w:t>𮉤</w:t>
      </w:r>
      <w:r w:rsidRPr="00E5500C">
        <w:rPr>
          <w:rFonts w:ascii="KaiTi" w:eastAsia="KaiTi" w:hAnsi="KaiTi" w:hint="eastAsia"/>
        </w:rPr>
        <w:t>也，荡而失水，蝼蚁得意焉。今夫齐亦君之海也。君长有齐，奚以薛为？君失齐，虽隆薛城至于天，犹无益也。</w:t>
      </w:r>
      <w:r w:rsidRPr="00E5500C">
        <w:rPr>
          <w:rFonts w:ascii="KaiTi" w:eastAsia="KaiTi" w:hAnsi="KaiTi" w:hint="eastAsia"/>
          <w:lang w:eastAsia="zh-TW"/>
        </w:rPr>
        <w:t>”靖郭君曰：“善。”乃辍，不城薛。”</w:t>
      </w:r>
    </w:p>
    <w:p w14:paraId="6BA51A3E" w14:textId="77777777" w:rsidR="0003350C" w:rsidRPr="007B526D" w:rsidRDefault="0003350C" w:rsidP="0003350C">
      <w:pPr>
        <w:pStyle w:val="a9"/>
        <w:rPr>
          <w:rFonts w:ascii="KaiTi" w:eastAsia="KaiTi" w:hAnsi="KaiTi"/>
          <w:lang w:eastAsia="zh-TW"/>
        </w:rPr>
      </w:pPr>
      <w:r w:rsidRPr="00E5500C">
        <w:rPr>
          <w:rFonts w:ascii="KaiTi" w:eastAsia="KaiTi" w:hAnsi="KaiTi" w:hint="eastAsia"/>
          <w:lang w:eastAsia="zh-TW"/>
        </w:rPr>
        <w:t>《淮南鴻烈·人間》：“賓曰：‘海大魚，網弗能止也，釣弗能牽也。蕩而失水，則螻螘皆得志焉。今夫齊，君之淵也。君失齊，則薛能自存乎？’靖郭君曰：‘善。’乃止不城薛。此所謂虧於耳、忤於心而得事實者也。夫以‘無城薛’止城薛，其於以行説，乃不若‘海大魚’。</w:t>
      </w:r>
    </w:p>
    <w:p w14:paraId="37EC9B62" w14:textId="77777777" w:rsidR="0003350C" w:rsidRPr="00196E23" w:rsidRDefault="0003350C" w:rsidP="0003350C">
      <w:pPr>
        <w:pStyle w:val="a9"/>
        <w:numPr>
          <w:ilvl w:val="0"/>
          <w:numId w:val="1"/>
        </w:numPr>
        <w:contextualSpacing w:val="0"/>
        <w:jc w:val="both"/>
        <w:rPr>
          <w:rFonts w:ascii="KaiTi" w:eastAsia="KaiTi" w:hAnsi="KaiTi"/>
        </w:rPr>
      </w:pPr>
      <w:r w:rsidRPr="00196E23">
        <w:rPr>
          <w:rFonts w:ascii="KaiTi" w:eastAsia="KaiTi" w:hAnsi="KaiTi" w:cs="Times New Roman"/>
        </w:rPr>
        <w:t>運用術語</w:t>
      </w:r>
    </w:p>
    <w:p w14:paraId="0B11D6CC" w14:textId="77777777" w:rsidR="0003350C" w:rsidRDefault="0003350C" w:rsidP="0003350C">
      <w:pPr>
        <w:pStyle w:val="a9"/>
        <w:rPr>
          <w:rFonts w:ascii="KaiTi" w:eastAsia="KaiTi" w:hAnsi="KaiTi" w:cs="Times New Roman"/>
          <w:lang w:eastAsia="zh-TW"/>
        </w:rPr>
      </w:pPr>
      <w:r w:rsidRPr="00E5500C">
        <w:rPr>
          <w:rFonts w:ascii="KaiTi" w:eastAsia="KaiTi" w:hAnsi="KaiTi" w:cs="Times New Roman"/>
          <w:lang w:eastAsia="zh-TW"/>
        </w:rPr>
        <w:t>非也</w:t>
      </w:r>
      <w:r>
        <w:rPr>
          <w:rFonts w:ascii="KaiTi" w:eastAsia="KaiTi" w:hAnsi="KaiTi" w:cs="Times New Roman" w:hint="eastAsia"/>
          <w:lang w:eastAsia="zh-TW"/>
        </w:rPr>
        <w:t>、</w:t>
      </w:r>
      <w:r w:rsidRPr="00E5500C">
        <w:rPr>
          <w:rFonts w:ascii="KaiTi" w:eastAsia="KaiTi" w:hAnsi="KaiTi" w:cs="Times New Roman"/>
          <w:lang w:eastAsia="zh-TW"/>
        </w:rPr>
        <w:t>當爲</w:t>
      </w:r>
    </w:p>
    <w:p w14:paraId="4669FB91" w14:textId="77777777" w:rsidR="0003350C" w:rsidRDefault="0003350C" w:rsidP="0003350C">
      <w:pPr>
        <w:pStyle w:val="a9"/>
        <w:rPr>
          <w:rFonts w:ascii="KaiTi" w:eastAsia="KaiTi" w:hAnsi="KaiTi" w:cs="Times New Roman"/>
          <w:lang w:eastAsia="zh-TW"/>
        </w:rPr>
      </w:pPr>
      <w:r w:rsidRPr="00E5500C">
        <w:rPr>
          <w:rFonts w:ascii="KaiTi" w:eastAsia="KaiTi" w:hAnsi="KaiTi" w:cs="Times New Roman"/>
          <w:lang w:eastAsia="zh-TW"/>
        </w:rPr>
        <w:t>字之誤也</w:t>
      </w:r>
    </w:p>
    <w:p w14:paraId="6AE4D100" w14:textId="77777777" w:rsidR="0003350C" w:rsidRDefault="0003350C" w:rsidP="0003350C">
      <w:pPr>
        <w:pStyle w:val="a9"/>
        <w:rPr>
          <w:rFonts w:ascii="KaiTi" w:eastAsia="KaiTi" w:hAnsi="KaiTi" w:cs="Times New Roman"/>
          <w:lang w:eastAsia="zh-TW"/>
        </w:rPr>
      </w:pPr>
      <w:r w:rsidRPr="00E5500C">
        <w:rPr>
          <w:rFonts w:ascii="KaiTi" w:eastAsia="KaiTi" w:hAnsi="KaiTi" w:cs="Times New Roman"/>
          <w:lang w:eastAsia="zh-TW"/>
        </w:rPr>
        <w:t>是其證也</w:t>
      </w:r>
    </w:p>
    <w:p w14:paraId="6732D958" w14:textId="77777777" w:rsidR="0003350C" w:rsidRDefault="0003350C" w:rsidP="0003350C">
      <w:pPr>
        <w:pStyle w:val="a9"/>
        <w:rPr>
          <w:rFonts w:ascii="KaiTi" w:eastAsia="KaiTi" w:hAnsi="KaiTi" w:cs="Times New Roman"/>
          <w:lang w:eastAsia="zh-TW"/>
        </w:rPr>
      </w:pPr>
      <w:r w:rsidRPr="00E5500C">
        <w:rPr>
          <w:rFonts w:ascii="KaiTi" w:eastAsia="KaiTi" w:hAnsi="KaiTi" w:cs="Times New Roman"/>
          <w:lang w:eastAsia="zh-TW"/>
        </w:rPr>
        <w:lastRenderedPageBreak/>
        <w:t>并作</w:t>
      </w:r>
    </w:p>
    <w:p w14:paraId="24C8F7D6" w14:textId="77777777" w:rsidR="0003350C" w:rsidRPr="00196E23" w:rsidRDefault="0003350C" w:rsidP="0003350C">
      <w:pPr>
        <w:pStyle w:val="a9"/>
        <w:numPr>
          <w:ilvl w:val="0"/>
          <w:numId w:val="1"/>
        </w:numPr>
        <w:contextualSpacing w:val="0"/>
        <w:jc w:val="both"/>
        <w:rPr>
          <w:rFonts w:ascii="KaiTi" w:eastAsia="KaiTi" w:hAnsi="KaiTi"/>
        </w:rPr>
      </w:pPr>
      <w:r w:rsidRPr="00196E23">
        <w:rPr>
          <w:rFonts w:ascii="KaiTi" w:eastAsia="KaiTi" w:hAnsi="KaiTi" w:cs="Times New Roman"/>
        </w:rPr>
        <w:t>考據過程</w:t>
      </w:r>
    </w:p>
    <w:p w14:paraId="4CD891AD" w14:textId="77777777" w:rsidR="0003350C" w:rsidRDefault="0003350C" w:rsidP="0003350C">
      <w:pPr>
        <w:pStyle w:val="a9"/>
        <w:rPr>
          <w:rFonts w:ascii="KaiTi" w:eastAsia="KaiTi" w:hAnsi="KaiTi"/>
          <w:lang w:eastAsia="zh-TW"/>
        </w:rPr>
      </w:pPr>
      <w:r w:rsidRPr="00595FC2">
        <w:rPr>
          <w:rFonts w:ascii="KaiTi" w:eastAsia="KaiTi" w:hAnsi="KaiTi"/>
          <w:lang w:eastAsia="zh-TW"/>
        </w:rPr>
        <w:t>發疑：</w:t>
      </w:r>
      <w:r w:rsidRPr="00E5500C">
        <w:rPr>
          <w:rFonts w:ascii="KaiTi" w:eastAsia="KaiTi" w:hAnsi="KaiTi"/>
          <w:lang w:eastAsia="zh-TW"/>
        </w:rPr>
        <w:t>今本作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夫齊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，與前</w:t>
      </w:r>
      <w:r>
        <w:rPr>
          <w:rFonts w:ascii="KaiTi" w:eastAsia="KaiTi" w:hAnsi="KaiTi" w:hint="eastAsia"/>
          <w:lang w:eastAsia="zh-TW"/>
        </w:rPr>
        <w:t>文“</w:t>
      </w:r>
      <w:r w:rsidRPr="00E5500C">
        <w:rPr>
          <w:rFonts w:ascii="KaiTi" w:eastAsia="KaiTi" w:hAnsi="KaiTi"/>
          <w:lang w:eastAsia="zh-TW"/>
        </w:rPr>
        <w:t>失水則螻蟻得意</w:t>
      </w:r>
      <w:r>
        <w:rPr>
          <w:rFonts w:ascii="KaiTi" w:eastAsia="KaiTi" w:hAnsi="KaiTi" w:hint="eastAsia"/>
          <w:lang w:eastAsia="zh-TW"/>
        </w:rPr>
        <w:t>”沒有對應；</w:t>
      </w:r>
      <w:r w:rsidRPr="00E5500C">
        <w:rPr>
          <w:rFonts w:ascii="KaiTi" w:eastAsia="KaiTi" w:hAnsi="KaiTi"/>
          <w:lang w:eastAsia="zh-TW"/>
        </w:rPr>
        <w:t>吳師道改為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無齊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，語義通但缺乏文例對應，疑</w:t>
      </w:r>
      <w:r>
        <w:rPr>
          <w:rFonts w:ascii="KaiTi" w:eastAsia="KaiTi" w:hAnsi="KaiTi" w:hint="eastAsia"/>
          <w:lang w:eastAsia="zh-TW"/>
        </w:rPr>
        <w:t>此</w:t>
      </w:r>
      <w:r w:rsidRPr="00E5500C">
        <w:rPr>
          <w:rFonts w:ascii="KaiTi" w:eastAsia="KaiTi" w:hAnsi="KaiTi"/>
          <w:lang w:eastAsia="zh-TW"/>
        </w:rPr>
        <w:t>說皆未當。</w:t>
      </w:r>
    </w:p>
    <w:p w14:paraId="2B5977E2" w14:textId="77777777" w:rsidR="0003350C" w:rsidRDefault="0003350C" w:rsidP="0003350C">
      <w:pPr>
        <w:pStyle w:val="a9"/>
        <w:rPr>
          <w:rFonts w:ascii="KaiTi" w:eastAsia="KaiTi" w:hAnsi="KaiTi"/>
          <w:lang w:eastAsia="zh-TW"/>
        </w:rPr>
      </w:pPr>
      <w:r w:rsidRPr="00036A06">
        <w:rPr>
          <w:rFonts w:ascii="KaiTi" w:eastAsia="KaiTi" w:hAnsi="KaiTi"/>
          <w:lang w:eastAsia="zh-TW"/>
        </w:rPr>
        <w:t>預設</w:t>
      </w:r>
      <w:r>
        <w:rPr>
          <w:rFonts w:ascii="KaiTi" w:eastAsia="KaiTi" w:hAnsi="KaiTi" w:hint="eastAsia"/>
          <w:lang w:eastAsia="zh-TW"/>
        </w:rPr>
        <w:t>：</w:t>
      </w:r>
      <w:r w:rsidRPr="00F768E8">
        <w:rPr>
          <w:rFonts w:ascii="KaiTi" w:eastAsia="KaiTi" w:hAnsi="KaiTi"/>
          <w:lang w:eastAsia="zh-TW"/>
        </w:rPr>
        <w:t>“夫齊”當爲“失齊”，字之誤也。</w:t>
      </w:r>
    </w:p>
    <w:p w14:paraId="2258F15F" w14:textId="77777777" w:rsidR="0003350C" w:rsidRDefault="0003350C" w:rsidP="0003350C">
      <w:pPr>
        <w:pStyle w:val="a9"/>
        <w:rPr>
          <w:rFonts w:ascii="KaiTi" w:eastAsia="KaiTi" w:hAnsi="KaiTi"/>
          <w:lang w:eastAsia="zh-TW"/>
        </w:rPr>
      </w:pPr>
      <w:r w:rsidRPr="00036A06">
        <w:rPr>
          <w:rFonts w:ascii="KaiTi" w:eastAsia="KaiTi" w:hAnsi="KaiTi"/>
          <w:lang w:eastAsia="zh-TW"/>
        </w:rPr>
        <w:t>取證：</w:t>
      </w:r>
      <w:r w:rsidRPr="00E5500C">
        <w:rPr>
          <w:rFonts w:ascii="KaiTi" w:eastAsia="KaiTi" w:hAnsi="KaiTi"/>
          <w:lang w:eastAsia="zh-TW"/>
        </w:rPr>
        <w:t>《韓非子·說林》《淮南子·人間》皆作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失齊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，可為古本旁證；上文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失水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為內部文例之證。</w:t>
      </w:r>
    </w:p>
    <w:p w14:paraId="49307BF0" w14:textId="77777777" w:rsidR="0003350C" w:rsidRDefault="0003350C" w:rsidP="0003350C">
      <w:pPr>
        <w:pStyle w:val="a9"/>
        <w:rPr>
          <w:rFonts w:ascii="KaiTi" w:eastAsia="KaiTi" w:hAnsi="KaiTi"/>
          <w:lang w:eastAsia="zh-TW"/>
        </w:rPr>
      </w:pPr>
      <w:r w:rsidRPr="00036A06">
        <w:rPr>
          <w:rFonts w:ascii="KaiTi" w:eastAsia="KaiTi" w:hAnsi="KaiTi"/>
          <w:lang w:eastAsia="zh-TW"/>
        </w:rPr>
        <w:t xml:space="preserve">釋理： </w:t>
      </w:r>
    </w:p>
    <w:p w14:paraId="640F8964" w14:textId="77777777" w:rsidR="0003350C" w:rsidRDefault="0003350C" w:rsidP="0003350C">
      <w:pPr>
        <w:pStyle w:val="a9"/>
        <w:rPr>
          <w:rFonts w:ascii="KaiTi" w:eastAsia="KaiTi" w:hAnsi="KaiTi"/>
          <w:lang w:eastAsia="zh-TW"/>
        </w:rPr>
      </w:pPr>
      <w:r>
        <w:rPr>
          <w:rFonts w:ascii="KaiTi" w:eastAsia="KaiTi" w:hAnsi="KaiTi" w:hint="eastAsia"/>
          <w:lang w:eastAsia="zh-TW"/>
        </w:rPr>
        <w:t>文意</w:t>
      </w:r>
      <w:r w:rsidRPr="00E5500C">
        <w:rPr>
          <w:rFonts w:ascii="KaiTi" w:eastAsia="KaiTi" w:hAnsi="KaiTi" w:hint="eastAsia"/>
          <w:lang w:eastAsia="zh-TW"/>
        </w:rPr>
        <w:t>上</w:t>
      </w:r>
      <w:r w:rsidRPr="00E5500C">
        <w:rPr>
          <w:rFonts w:ascii="KaiTi" w:eastAsia="KaiTi" w:hAnsi="KaiTi"/>
          <w:lang w:eastAsia="zh-TW"/>
        </w:rPr>
        <w:t>，以</w:t>
      </w:r>
      <w:r>
        <w:rPr>
          <w:rFonts w:ascii="KaiTi" w:eastAsia="KaiTi" w:hAnsi="KaiTi" w:hint="eastAsia"/>
          <w:lang w:eastAsia="zh-TW"/>
        </w:rPr>
        <w:t>“魚</w:t>
      </w:r>
      <w:r w:rsidRPr="00E5500C">
        <w:rPr>
          <w:rFonts w:ascii="KaiTi" w:eastAsia="KaiTi" w:hAnsi="KaiTi"/>
          <w:lang w:eastAsia="zh-TW"/>
        </w:rPr>
        <w:t>水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喻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君與齊國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的依存關係：有齊則權重位尊，失齊則封地無依。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失水</w:t>
      </w:r>
      <w:r>
        <w:rPr>
          <w:rFonts w:ascii="KaiTi" w:eastAsia="KaiTi" w:hAnsi="KaiTi" w:hint="eastAsia"/>
          <w:lang w:eastAsia="zh-TW"/>
        </w:rPr>
        <w:t>”對應“</w:t>
      </w:r>
      <w:r w:rsidRPr="00E5500C">
        <w:rPr>
          <w:rFonts w:ascii="KaiTi" w:eastAsia="KaiTi" w:hAnsi="KaiTi"/>
          <w:lang w:eastAsia="zh-TW"/>
        </w:rPr>
        <w:t>失齊</w:t>
      </w:r>
      <w:r>
        <w:rPr>
          <w:rFonts w:ascii="KaiTi" w:eastAsia="KaiTi" w:hAnsi="KaiTi" w:hint="eastAsia"/>
          <w:lang w:eastAsia="zh-TW"/>
        </w:rPr>
        <w:t>”，文意通順</w:t>
      </w:r>
      <w:r w:rsidRPr="00E5500C">
        <w:rPr>
          <w:rFonts w:ascii="KaiTi" w:eastAsia="KaiTi" w:hAnsi="KaiTi" w:hint="eastAsia"/>
          <w:lang w:eastAsia="zh-TW"/>
        </w:rPr>
        <w:t>；</w:t>
      </w:r>
      <w:r w:rsidRPr="00E5500C">
        <w:rPr>
          <w:rFonts w:ascii="KaiTi" w:eastAsia="KaiTi" w:hAnsi="KaiTi"/>
          <w:lang w:eastAsia="zh-TW"/>
        </w:rPr>
        <w:t>若作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夫齊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或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無齊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，則對稱性被破壞。</w:t>
      </w:r>
    </w:p>
    <w:p w14:paraId="6FC83541" w14:textId="77777777" w:rsidR="0003350C" w:rsidRDefault="0003350C" w:rsidP="0003350C">
      <w:pPr>
        <w:pStyle w:val="a9"/>
        <w:rPr>
          <w:rFonts w:ascii="KaiTi" w:eastAsia="KaiTi" w:hAnsi="KaiTi"/>
          <w:lang w:eastAsia="zh-TW"/>
        </w:rPr>
      </w:pPr>
      <w:r w:rsidRPr="00E5500C">
        <w:rPr>
          <w:rFonts w:ascii="KaiTi" w:eastAsia="KaiTi" w:hAnsi="KaiTi"/>
          <w:lang w:eastAsia="zh-TW"/>
        </w:rPr>
        <w:t>字形上，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失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與</w:t>
      </w:r>
      <w:r>
        <w:rPr>
          <w:rFonts w:ascii="KaiTi" w:eastAsia="KaiTi" w:hAnsi="KaiTi" w:hint="eastAsia"/>
          <w:lang w:eastAsia="zh-TW"/>
        </w:rPr>
        <w:t>“</w:t>
      </w:r>
      <w:r w:rsidRPr="00E5500C">
        <w:rPr>
          <w:rFonts w:ascii="KaiTi" w:eastAsia="KaiTi" w:hAnsi="KaiTi"/>
          <w:lang w:eastAsia="zh-TW"/>
        </w:rPr>
        <w:t>夫</w:t>
      </w:r>
      <w:r>
        <w:rPr>
          <w:rFonts w:ascii="KaiTi" w:eastAsia="KaiTi" w:hAnsi="KaiTi" w:hint="eastAsia"/>
          <w:lang w:eastAsia="zh-TW"/>
        </w:rPr>
        <w:t>”</w:t>
      </w:r>
      <w:r w:rsidRPr="00E5500C">
        <w:rPr>
          <w:rFonts w:ascii="KaiTi" w:eastAsia="KaiTi" w:hAnsi="KaiTi"/>
          <w:lang w:eastAsia="zh-TW"/>
        </w:rPr>
        <w:t>形近致訛。 吳師道僅據《新序》異文，便斷為音訛，忽略了原文的比喻結構與</w:t>
      </w:r>
      <w:r>
        <w:rPr>
          <w:rFonts w:ascii="KaiTi" w:eastAsia="KaiTi" w:hAnsi="KaiTi" w:hint="eastAsia"/>
          <w:lang w:val="el-GR" w:eastAsia="zh-TW"/>
        </w:rPr>
        <w:t>其他古籍中的引用例證</w:t>
      </w:r>
      <w:r w:rsidRPr="00E5500C">
        <w:rPr>
          <w:rFonts w:ascii="KaiTi" w:eastAsia="KaiTi" w:hAnsi="KaiTi"/>
          <w:lang w:eastAsia="zh-TW"/>
        </w:rPr>
        <w:t>。</w:t>
      </w:r>
    </w:p>
    <w:p w14:paraId="59194FF0" w14:textId="3809ECA5" w:rsidR="00A95765" w:rsidRPr="0003350C" w:rsidRDefault="0003350C" w:rsidP="0003350C">
      <w:pPr>
        <w:pStyle w:val="a9"/>
        <w:rPr>
          <w:rFonts w:ascii="KaiTi" w:eastAsia="KaiTi" w:hAnsi="KaiTi"/>
          <w:lang w:eastAsia="zh-TW"/>
        </w:rPr>
      </w:pPr>
      <w:r w:rsidRPr="00036A06">
        <w:rPr>
          <w:rFonts w:ascii="KaiTi" w:eastAsia="KaiTi" w:hAnsi="KaiTi"/>
          <w:lang w:eastAsia="zh-TW"/>
        </w:rPr>
        <w:t>結論：</w:t>
      </w:r>
      <w:r w:rsidRPr="00F768E8">
        <w:rPr>
          <w:rFonts w:ascii="KaiTi" w:eastAsia="KaiTi" w:hAnsi="KaiTi"/>
          <w:lang w:eastAsia="zh-TW"/>
        </w:rPr>
        <w:t>吴説非也。“夫齊”當爲“失齊”，字之誤也。此以大魚之失水，喻靖郭君之失齊。</w:t>
      </w:r>
    </w:p>
    <w:sectPr w:rsidR="00A95765" w:rsidRPr="00033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94A40" w14:textId="77777777" w:rsidR="002F01E8" w:rsidRDefault="002F01E8" w:rsidP="006F3163">
      <w:r>
        <w:separator/>
      </w:r>
    </w:p>
  </w:endnote>
  <w:endnote w:type="continuationSeparator" w:id="0">
    <w:p w14:paraId="53EBE47D" w14:textId="77777777" w:rsidR="002F01E8" w:rsidRDefault="002F01E8" w:rsidP="006F3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910D2" w14:textId="77777777" w:rsidR="002F01E8" w:rsidRDefault="002F01E8" w:rsidP="006F3163">
      <w:r>
        <w:separator/>
      </w:r>
    </w:p>
  </w:footnote>
  <w:footnote w:type="continuationSeparator" w:id="0">
    <w:p w14:paraId="1DBC5F24" w14:textId="77777777" w:rsidR="002F01E8" w:rsidRDefault="002F01E8" w:rsidP="006F3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02BE6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124513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0C"/>
    <w:rsid w:val="0003350C"/>
    <w:rsid w:val="00054194"/>
    <w:rsid w:val="001776D3"/>
    <w:rsid w:val="002411A5"/>
    <w:rsid w:val="002F01E8"/>
    <w:rsid w:val="00616529"/>
    <w:rsid w:val="006B56E8"/>
    <w:rsid w:val="006F3163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6A18D"/>
  <w15:chartTrackingRefBased/>
  <w15:docId w15:val="{DC9DD56B-F0E7-E149-A253-1219259A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50C"/>
    <w:pPr>
      <w:spacing w:after="0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35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5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5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50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5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5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5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5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5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3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35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35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35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35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5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5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5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5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5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50C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033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5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5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35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31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3163"/>
    <w:rPr>
      <w:rFonts w:ascii="SimSun" w:eastAsia="SimSun" w:hAnsi="SimSun" w:cs="SimSu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6F31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3163"/>
    <w:rPr>
      <w:rFonts w:ascii="SimSun" w:eastAsia="SimSun" w:hAnsi="SimSun" w:cs="SimSu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31572</cp:lastModifiedBy>
  <cp:revision>2</cp:revision>
  <dcterms:created xsi:type="dcterms:W3CDTF">2026-10-25T13:51:00Z</dcterms:created>
  <dcterms:modified xsi:type="dcterms:W3CDTF">2026-10-29T06:54:00Z</dcterms:modified>
</cp:coreProperties>
</file>