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323047" w14:textId="77777777" w:rsidR="005C08CD" w:rsidRPr="00D51EC5" w:rsidRDefault="005C08CD" w:rsidP="005C08CD">
      <w:pPr>
        <w:rPr>
          <w:b/>
          <w:bCs/>
          <w:color w:val="000000"/>
          <w:sz w:val="27"/>
          <w:szCs w:val="27"/>
          <w:lang w:eastAsia="zh-TW"/>
        </w:rPr>
      </w:pPr>
      <w:r w:rsidRPr="00D51EC5">
        <w:rPr>
          <w:b/>
          <w:bCs/>
          <w:color w:val="000000"/>
          <w:sz w:val="27"/>
          <w:szCs w:val="27"/>
          <w:lang w:eastAsia="zh-TW"/>
        </w:rPr>
        <w:t>犀首欲敗</w:t>
      </w:r>
    </w:p>
    <w:p w14:paraId="7972CF48" w14:textId="77777777" w:rsidR="005C08CD" w:rsidRDefault="005C08CD" w:rsidP="005C08CD">
      <w:pPr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448705E7" w14:textId="77777777" w:rsidR="005C08CD" w:rsidRDefault="005C08CD" w:rsidP="005C08CD">
      <w:pPr>
        <w:rPr>
          <w:rFonts w:ascii="楷体" w:eastAsia="楷体" w:hAnsi="楷体"/>
          <w:lang w:eastAsia="zh-TW"/>
        </w:rPr>
      </w:pPr>
      <w:r w:rsidRPr="00634C82">
        <w:rPr>
          <w:rFonts w:ascii="楷体" w:eastAsia="楷体" w:hAnsi="楷体"/>
          <w:lang w:eastAsia="zh-TW"/>
        </w:rPr>
        <w:t>張儀謂梁王：“不用臣言以危國。”梁王因相儀。儀以秦、梁之齊合橫親。犀首欲敗，謂衛君曰：“衍非有怨於儀，值所以爲國者不同耳。君必觧衍。”衛君爲告儀，儀許諾，因與之參坐於衛君之前。犀首跪行，爲儀千秋之祝。明日張子行，犀首送之至於齊疆。齊王聞之，怒於儀曰：“衍也吾讎，而儀與之俱，是必與儀鬻吾國矣。”遂不聽。</w:t>
      </w:r>
    </w:p>
    <w:p w14:paraId="0AFA356E" w14:textId="77777777" w:rsidR="005C08CD" w:rsidRDefault="005C08CD" w:rsidP="005C08CD">
      <w:pPr>
        <w:rPr>
          <w:rFonts w:ascii="楷体" w:eastAsia="楷体" w:hAnsi="楷体" w:hint="eastAsia"/>
          <w:lang w:eastAsia="zh-TW"/>
        </w:rPr>
      </w:pPr>
    </w:p>
    <w:p w14:paraId="3BE06D84" w14:textId="77777777" w:rsidR="005C08CD" w:rsidRDefault="005C08CD" w:rsidP="005C08CD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張儀以秦梁之齊合横親，犀首欲敗。</w:t>
      </w:r>
    </w:p>
    <w:p w14:paraId="2BD62F68" w14:textId="77777777" w:rsidR="005C08CD" w:rsidRPr="00F768E8" w:rsidRDefault="005C08CD" w:rsidP="005C08CD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【念孫案】“欲敗”下當有“之”字。《秦策》曰：“樓啎約秦魏，紛强欲敗之。”《趙策》曰：“楚王令昭應奉太子以委和於薛公，主父欲敗之。”《魏策》曰：“楚許魏六城，與之伐齊而存燕，張儀欲敗之。”皆其證也。若無“之”字，則文不成義。</w:t>
      </w:r>
    </w:p>
    <w:p w14:paraId="52E56313" w14:textId="77777777" w:rsidR="005C08CD" w:rsidRPr="0039575B" w:rsidRDefault="005C08CD" w:rsidP="005C08C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cstheme="minorBidi"/>
        </w:rPr>
      </w:pPr>
      <w:r w:rsidRPr="00196E23">
        <w:rPr>
          <w:rFonts w:ascii="楷体" w:eastAsia="楷体" w:hAnsi="楷体" w:cs="Times New Roman"/>
        </w:rPr>
        <w:t>考據對象</w:t>
      </w:r>
    </w:p>
    <w:p w14:paraId="4516B5E1" w14:textId="77777777" w:rsidR="005C08CD" w:rsidRPr="00BD462C" w:rsidRDefault="005C08CD" w:rsidP="005C08CD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</w:t>
      </w:r>
      <w:r w:rsidRPr="00BD462C">
        <w:rPr>
          <w:rFonts w:ascii="楷体" w:eastAsia="楷体" w:hAnsi="楷体"/>
          <w:lang w:eastAsia="zh-TW"/>
        </w:rPr>
        <w:t>張儀以秦梁之齊合横親，犀首欲敗。</w:t>
      </w:r>
    </w:p>
    <w:p w14:paraId="134C5ABF" w14:textId="77777777" w:rsidR="005C08CD" w:rsidRPr="00196E23" w:rsidRDefault="005C08CD" w:rsidP="005C08C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73421B57" w14:textId="77777777" w:rsidR="005C08CD" w:rsidRPr="0017285B" w:rsidRDefault="005C08CD" w:rsidP="005C08CD">
      <w:pPr>
        <w:pStyle w:val="a9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lang w:eastAsia="zh-TW"/>
        </w:rPr>
        <w:t>今本“</w:t>
      </w:r>
      <w:r w:rsidRPr="00BD462C">
        <w:rPr>
          <w:rFonts w:ascii="楷体" w:eastAsia="楷体" w:hAnsi="楷体"/>
          <w:lang w:eastAsia="zh-TW"/>
        </w:rPr>
        <w:t>犀首欲敗</w:t>
      </w:r>
      <w:r>
        <w:rPr>
          <w:rFonts w:ascii="楷体" w:eastAsia="楷体" w:hAnsi="楷体" w:hint="eastAsia"/>
          <w:lang w:eastAsia="zh-TW"/>
        </w:rPr>
        <w:t>”</w:t>
      </w:r>
      <w:r>
        <w:rPr>
          <w:rFonts w:ascii="楷体" w:eastAsia="楷体" w:hAnsi="楷体" w:hint="eastAsia"/>
        </w:rPr>
        <w:t>。</w:t>
      </w:r>
    </w:p>
    <w:p w14:paraId="4A1FBD29" w14:textId="77777777" w:rsidR="005C08CD" w:rsidRPr="00196E23" w:rsidRDefault="005C08CD" w:rsidP="005C08C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3EA89E98" w14:textId="77777777" w:rsidR="005C08CD" w:rsidRPr="00196E23" w:rsidRDefault="005C08CD" w:rsidP="005C08CD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“欲敗”下當有“之”字。</w:t>
      </w:r>
    </w:p>
    <w:p w14:paraId="65D8F8BF" w14:textId="77777777" w:rsidR="005C08CD" w:rsidRPr="00036A06" w:rsidRDefault="005C08CD" w:rsidP="005C08C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4FCB94D2" w14:textId="77777777" w:rsidR="005C08CD" w:rsidRPr="0017285B" w:rsidRDefault="005C08CD" w:rsidP="005C08CD">
      <w:pPr>
        <w:pStyle w:val="a9"/>
        <w:rPr>
          <w:rFonts w:ascii="楷体" w:eastAsia="楷体" w:hAnsi="楷体"/>
        </w:rPr>
      </w:pPr>
      <w:r>
        <w:rPr>
          <w:rFonts w:ascii="楷体" w:eastAsia="楷体" w:hAnsi="楷体" w:hint="eastAsia"/>
          <w:lang w:eastAsia="zh-TW"/>
        </w:rPr>
        <w:t>脫</w:t>
      </w:r>
      <w:r>
        <w:rPr>
          <w:rFonts w:ascii="楷体" w:eastAsia="楷体" w:hAnsi="楷体" w:hint="eastAsia"/>
        </w:rPr>
        <w:t>文</w:t>
      </w:r>
    </w:p>
    <w:p w14:paraId="50192989" w14:textId="77777777" w:rsidR="005C08CD" w:rsidRPr="001B6B95" w:rsidRDefault="005C08CD" w:rsidP="005C08C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hint="eastAsia"/>
        </w:rPr>
      </w:pPr>
      <w:r w:rsidRPr="00196E23">
        <w:rPr>
          <w:rFonts w:ascii="楷体" w:eastAsia="楷体" w:hAnsi="楷体" w:cs="Times New Roman"/>
        </w:rPr>
        <w:t>引用書證</w:t>
      </w:r>
    </w:p>
    <w:p w14:paraId="705B4029" w14:textId="77777777" w:rsidR="005C08CD" w:rsidRPr="00BD462C" w:rsidRDefault="005C08CD" w:rsidP="005C08CD">
      <w:pPr>
        <w:pStyle w:val="a9"/>
        <w:rPr>
          <w:rFonts w:ascii="楷体" w:eastAsia="楷体" w:hAnsi="楷体"/>
          <w:lang w:eastAsia="zh-TW"/>
        </w:rPr>
      </w:pPr>
      <w:r w:rsidRPr="00BD462C">
        <w:rPr>
          <w:rFonts w:ascii="楷体" w:eastAsia="楷体" w:hAnsi="楷体"/>
          <w:lang w:eastAsia="zh-TW"/>
        </w:rPr>
        <w:t>《戰國策·秦》：樓牾約秦、魏，魏太子爲質，紛彊欲敗之，謂太后曰：國與還者也，敗秦而利魏，魏必負之。負秦之日，太子爲糞矣。太后坐王而泣，王因疑於太子，令之留於酸棗。</w:t>
      </w:r>
    </w:p>
    <w:p w14:paraId="77B96B76" w14:textId="77777777" w:rsidR="005C08CD" w:rsidRDefault="005C08CD" w:rsidP="005C08CD">
      <w:pPr>
        <w:pStyle w:val="a9"/>
        <w:rPr>
          <w:rFonts w:ascii="楷体" w:eastAsia="楷体" w:hAnsi="楷体"/>
          <w:lang w:eastAsia="zh-TW"/>
        </w:rPr>
      </w:pPr>
      <w:r w:rsidRPr="00BD462C">
        <w:rPr>
          <w:rFonts w:ascii="楷体" w:eastAsia="楷体" w:hAnsi="楷体"/>
          <w:lang w:eastAsia="zh-TW"/>
        </w:rPr>
        <w:t>《戰國策·趙》：魏敗楚於陘山，禽唐明。楚王懼，令昭應奉太子以委和於薛公。主父欲敗之，乃結秦連楚宋之交，令仇赫郝相宋，樓緩相秦。楚王合禽趙、宋、齊、魏之和卒敗。</w:t>
      </w:r>
    </w:p>
    <w:p w14:paraId="1F5C96C3" w14:textId="77777777" w:rsidR="005C08CD" w:rsidRPr="00BD462C" w:rsidRDefault="005C08CD" w:rsidP="005C08CD">
      <w:pPr>
        <w:pStyle w:val="a9"/>
        <w:rPr>
          <w:rFonts w:ascii="楷体" w:eastAsia="楷体" w:hAnsi="楷体" w:hint="eastAsia"/>
          <w:lang w:val="el-GR" w:eastAsia="zh-TW"/>
        </w:rPr>
      </w:pPr>
      <w:r w:rsidRPr="00BD462C">
        <w:rPr>
          <w:rFonts w:ascii="楷体" w:eastAsia="楷体" w:hAnsi="楷体"/>
          <w:lang w:eastAsia="zh-TW"/>
        </w:rPr>
        <w:t>《戰國策·</w:t>
      </w:r>
      <w:r>
        <w:rPr>
          <w:rFonts w:ascii="楷体" w:eastAsia="楷体" w:hAnsi="楷体" w:hint="eastAsia"/>
          <w:lang w:eastAsia="zh-TW"/>
        </w:rPr>
        <w:t>魏</w:t>
      </w:r>
      <w:r w:rsidRPr="00BD462C">
        <w:rPr>
          <w:rFonts w:ascii="楷体" w:eastAsia="楷体" w:hAnsi="楷体"/>
          <w:lang w:eastAsia="zh-TW"/>
        </w:rPr>
        <w:t>》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楚許魏六城，與之伐齊而存燕，張儀欲敗之。</w:t>
      </w:r>
    </w:p>
    <w:p w14:paraId="3E108B49" w14:textId="77777777" w:rsidR="005C08CD" w:rsidRPr="00196E23" w:rsidRDefault="005C08CD" w:rsidP="005C08C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運用術語</w:t>
      </w:r>
    </w:p>
    <w:p w14:paraId="1BBC3E32" w14:textId="77777777" w:rsidR="005C08CD" w:rsidRDefault="005C08CD" w:rsidP="005C08CD">
      <w:pPr>
        <w:pStyle w:val="a9"/>
        <w:rPr>
          <w:rFonts w:ascii="楷体" w:eastAsia="楷体" w:hAnsi="楷体" w:cs="Times New Roman"/>
          <w:lang w:eastAsia="zh-TW"/>
        </w:rPr>
      </w:pPr>
      <w:r w:rsidRPr="00BD462C">
        <w:rPr>
          <w:rFonts w:ascii="楷体" w:eastAsia="楷体" w:hAnsi="楷体" w:cs="Times New Roman"/>
          <w:lang w:eastAsia="zh-TW"/>
        </w:rPr>
        <w:t>當有……字</w:t>
      </w:r>
    </w:p>
    <w:p w14:paraId="1FAAD35E" w14:textId="77777777" w:rsidR="005C08CD" w:rsidRDefault="005C08CD" w:rsidP="005C08CD">
      <w:pPr>
        <w:pStyle w:val="a9"/>
        <w:rPr>
          <w:rFonts w:ascii="楷体" w:eastAsia="楷体" w:hAnsi="楷体" w:cs="Times New Roman"/>
          <w:lang w:eastAsia="zh-TW"/>
        </w:rPr>
      </w:pPr>
      <w:r w:rsidRPr="00BD462C">
        <w:rPr>
          <w:rFonts w:ascii="楷体" w:eastAsia="楷体" w:hAnsi="楷体" w:cs="Times New Roman"/>
          <w:lang w:eastAsia="zh-TW"/>
        </w:rPr>
        <w:t>皆其證也</w:t>
      </w:r>
    </w:p>
    <w:p w14:paraId="777B7065" w14:textId="77777777" w:rsidR="005C08CD" w:rsidRPr="00BD462C" w:rsidRDefault="005C08CD" w:rsidP="005C08CD">
      <w:pPr>
        <w:pStyle w:val="a9"/>
        <w:rPr>
          <w:rFonts w:ascii="楷体" w:eastAsia="楷体" w:hAnsi="楷体" w:cs="Times New Roman" w:hint="eastAsia"/>
          <w:lang w:eastAsia="zh-TW"/>
        </w:rPr>
      </w:pPr>
      <w:r w:rsidRPr="00BD462C">
        <w:rPr>
          <w:rFonts w:ascii="楷体" w:eastAsia="楷体" w:hAnsi="楷体" w:cs="Times New Roman"/>
          <w:lang w:eastAsia="zh-TW"/>
        </w:rPr>
        <w:t>若無……則文不成義</w:t>
      </w:r>
    </w:p>
    <w:p w14:paraId="5593DC2F" w14:textId="77777777" w:rsidR="005C08CD" w:rsidRPr="00196E23" w:rsidRDefault="005C08CD" w:rsidP="005C08C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2472DCE7" w14:textId="77777777" w:rsidR="005C08CD" w:rsidRPr="00BD462C" w:rsidRDefault="005C08CD" w:rsidP="005C08CD">
      <w:pPr>
        <w:pStyle w:val="a9"/>
        <w:rPr>
          <w:rFonts w:ascii="楷体" w:eastAsia="楷体" w:hAnsi="楷体" w:hint="eastAsia"/>
          <w:lang w:eastAsia="zh-TW"/>
        </w:rPr>
      </w:pPr>
      <w:r w:rsidRPr="00595FC2">
        <w:rPr>
          <w:rFonts w:ascii="楷体" w:eastAsia="楷体" w:hAnsi="楷体"/>
          <w:lang w:eastAsia="zh-TW"/>
        </w:rPr>
        <w:t>發疑：</w:t>
      </w:r>
      <w:r>
        <w:rPr>
          <w:rFonts w:ascii="楷体" w:eastAsia="楷体" w:hAnsi="楷体" w:hint="eastAsia"/>
          <w:lang w:eastAsia="zh-TW"/>
        </w:rPr>
        <w:t>今本</w:t>
      </w:r>
      <w:r w:rsidRPr="0017285B">
        <w:rPr>
          <w:rFonts w:ascii="楷体" w:eastAsia="楷体" w:hAnsi="楷体"/>
          <w:lang w:eastAsia="zh-TW"/>
        </w:rPr>
        <w:t>作</w:t>
      </w:r>
      <w:r>
        <w:rPr>
          <w:rFonts w:ascii="楷体" w:eastAsia="楷体" w:hAnsi="楷体" w:hint="eastAsia"/>
          <w:lang w:eastAsia="zh-TW"/>
        </w:rPr>
        <w:t>“</w:t>
      </w:r>
      <w:r w:rsidRPr="00BD462C">
        <w:rPr>
          <w:rFonts w:ascii="楷体" w:eastAsia="楷体" w:hAnsi="楷体"/>
          <w:lang w:eastAsia="zh-TW"/>
        </w:rPr>
        <w:t>犀首欲敗</w:t>
      </w:r>
      <w:r>
        <w:rPr>
          <w:rFonts w:ascii="楷体" w:eastAsia="楷体" w:hAnsi="楷体" w:hint="eastAsia"/>
          <w:lang w:eastAsia="zh-TW"/>
        </w:rPr>
        <w:t>”</w:t>
      </w:r>
      <w:r w:rsidRPr="00BD462C">
        <w:rPr>
          <w:rFonts w:ascii="楷体" w:eastAsia="楷体" w:hAnsi="楷体"/>
          <w:lang w:eastAsia="zh-TW"/>
        </w:rPr>
        <w:t>，</w:t>
      </w:r>
      <w:r>
        <w:rPr>
          <w:rFonts w:ascii="楷体" w:eastAsia="楷体" w:hAnsi="楷体" w:hint="eastAsia"/>
          <w:lang w:eastAsia="zh-TW"/>
        </w:rPr>
        <w:t>“</w:t>
      </w:r>
      <w:r w:rsidRPr="00BD462C">
        <w:rPr>
          <w:rFonts w:ascii="楷体" w:eastAsia="楷体" w:hAnsi="楷体"/>
          <w:lang w:eastAsia="zh-TW"/>
        </w:rPr>
        <w:t>敗</w:t>
      </w:r>
      <w:r>
        <w:rPr>
          <w:rFonts w:ascii="楷体" w:eastAsia="楷体" w:hAnsi="楷体" w:hint="eastAsia"/>
          <w:lang w:eastAsia="zh-TW"/>
        </w:rPr>
        <w:t>”表破壞義，</w:t>
      </w:r>
      <w:r w:rsidRPr="00BD462C">
        <w:rPr>
          <w:rFonts w:ascii="楷体" w:eastAsia="楷体" w:hAnsi="楷体"/>
          <w:lang w:eastAsia="zh-TW"/>
        </w:rPr>
        <w:t>為及物動詞，後無賓語，</w:t>
      </w:r>
      <w:r>
        <w:rPr>
          <w:rFonts w:ascii="楷体" w:eastAsia="楷体" w:hAnsi="楷体" w:hint="eastAsia"/>
          <w:lang w:eastAsia="zh-TW"/>
        </w:rPr>
        <w:t>文意不通。</w:t>
      </w:r>
    </w:p>
    <w:p w14:paraId="65915DFC" w14:textId="77777777" w:rsidR="005C08CD" w:rsidRDefault="005C08CD" w:rsidP="005C08CD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“欲敗”下當有“之”字</w:t>
      </w:r>
      <w:r>
        <w:rPr>
          <w:rFonts w:ascii="楷体" w:eastAsia="楷体" w:hAnsi="楷体" w:hint="eastAsia"/>
          <w:lang w:eastAsia="zh-TW"/>
        </w:rPr>
        <w:t>。</w:t>
      </w:r>
    </w:p>
    <w:p w14:paraId="14CF851C" w14:textId="77777777" w:rsidR="005C08CD" w:rsidRPr="00BD462C" w:rsidRDefault="005C08CD" w:rsidP="005C08CD">
      <w:pPr>
        <w:pStyle w:val="a9"/>
        <w:rPr>
          <w:rFonts w:ascii="楷体" w:eastAsia="楷体" w:hAnsi="楷体" w:hint="eastAsia"/>
          <w:lang w:eastAsia="zh-TW"/>
        </w:rPr>
      </w:pPr>
      <w:r w:rsidRPr="00186887">
        <w:rPr>
          <w:rFonts w:ascii="楷体" w:eastAsia="楷体" w:hAnsi="楷体"/>
          <w:lang w:eastAsia="zh-TW"/>
        </w:rPr>
        <w:t>取證：</w:t>
      </w:r>
      <w:r w:rsidRPr="00BD462C">
        <w:rPr>
          <w:rFonts w:ascii="楷体" w:eastAsia="楷体" w:hAnsi="楷体"/>
          <w:lang w:eastAsia="zh-TW"/>
        </w:rPr>
        <w:t>《戰國策·秦》</w:t>
      </w:r>
      <w:r>
        <w:rPr>
          <w:rFonts w:ascii="楷体" w:eastAsia="楷体" w:hAnsi="楷体" w:hint="eastAsia"/>
          <w:lang w:eastAsia="zh-TW"/>
        </w:rPr>
        <w:t>作“</w:t>
      </w:r>
      <w:r w:rsidRPr="00BD462C">
        <w:rPr>
          <w:rFonts w:ascii="楷体" w:eastAsia="楷体" w:hAnsi="楷体"/>
          <w:lang w:eastAsia="zh-TW"/>
        </w:rPr>
        <w:t>紛彊欲敗之</w:t>
      </w:r>
      <w:r>
        <w:rPr>
          <w:rFonts w:ascii="楷体" w:eastAsia="楷体" w:hAnsi="楷体" w:hint="eastAsia"/>
          <w:lang w:eastAsia="zh-TW"/>
        </w:rPr>
        <w:t>”；</w:t>
      </w:r>
      <w:r w:rsidRPr="00BD462C">
        <w:rPr>
          <w:rFonts w:ascii="楷体" w:eastAsia="楷体" w:hAnsi="楷体"/>
          <w:lang w:eastAsia="zh-TW"/>
        </w:rPr>
        <w:t>《戰國策·趙》</w:t>
      </w:r>
      <w:r>
        <w:rPr>
          <w:rFonts w:ascii="楷体" w:eastAsia="楷体" w:hAnsi="楷体" w:hint="eastAsia"/>
          <w:lang w:eastAsia="zh-TW"/>
        </w:rPr>
        <w:t>作“</w:t>
      </w:r>
      <w:r w:rsidRPr="00BD462C">
        <w:rPr>
          <w:rFonts w:ascii="楷体" w:eastAsia="楷体" w:hAnsi="楷体"/>
          <w:lang w:eastAsia="zh-TW"/>
        </w:rPr>
        <w:t>主父欲敗之</w:t>
      </w:r>
      <w:r>
        <w:rPr>
          <w:rFonts w:ascii="楷体" w:eastAsia="楷体" w:hAnsi="楷体" w:hint="eastAsia"/>
          <w:lang w:eastAsia="zh-TW"/>
        </w:rPr>
        <w:t>”；</w:t>
      </w:r>
      <w:r w:rsidRPr="00BD462C">
        <w:rPr>
          <w:rFonts w:ascii="楷体" w:eastAsia="楷体" w:hAnsi="楷体"/>
          <w:lang w:eastAsia="zh-TW"/>
        </w:rPr>
        <w:t>《戰國策·</w:t>
      </w:r>
      <w:r w:rsidRPr="00BD462C">
        <w:rPr>
          <w:rFonts w:ascii="楷体" w:eastAsia="楷体" w:hAnsi="楷体" w:hint="eastAsia"/>
          <w:lang w:eastAsia="zh-TW"/>
        </w:rPr>
        <w:t>魏</w:t>
      </w:r>
      <w:r w:rsidRPr="00BD462C">
        <w:rPr>
          <w:rFonts w:ascii="楷体" w:eastAsia="楷体" w:hAnsi="楷体"/>
          <w:lang w:eastAsia="zh-TW"/>
        </w:rPr>
        <w:t>》</w:t>
      </w:r>
      <w:r>
        <w:rPr>
          <w:rFonts w:ascii="楷体" w:eastAsia="楷体" w:hAnsi="楷体" w:hint="eastAsia"/>
          <w:lang w:eastAsia="zh-TW"/>
        </w:rPr>
        <w:t>作“</w:t>
      </w:r>
      <w:r w:rsidRPr="00BD462C">
        <w:rPr>
          <w:rFonts w:ascii="楷体" w:eastAsia="楷体" w:hAnsi="楷体"/>
          <w:lang w:eastAsia="zh-TW"/>
        </w:rPr>
        <w:t>張儀欲敗之</w:t>
      </w:r>
      <w:r>
        <w:rPr>
          <w:rFonts w:ascii="楷体" w:eastAsia="楷体" w:hAnsi="楷体" w:hint="eastAsia"/>
          <w:lang w:eastAsia="zh-TW"/>
        </w:rPr>
        <w:t>”</w:t>
      </w:r>
      <w:r w:rsidRPr="00BD462C">
        <w:rPr>
          <w:rFonts w:ascii="楷体" w:eastAsia="楷体" w:hAnsi="楷体"/>
          <w:lang w:eastAsia="zh-TW"/>
        </w:rPr>
        <w:t>。</w:t>
      </w:r>
    </w:p>
    <w:p w14:paraId="7832409C" w14:textId="77777777" w:rsidR="005C08CD" w:rsidRDefault="005C08CD" w:rsidP="005C08CD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 xml:space="preserve">釋理： </w:t>
      </w:r>
    </w:p>
    <w:p w14:paraId="3AE59EC7" w14:textId="77777777" w:rsidR="005C08CD" w:rsidRDefault="005C08CD" w:rsidP="005C08CD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文意上，“</w:t>
      </w:r>
      <w:r w:rsidRPr="00BE2170">
        <w:rPr>
          <w:rFonts w:ascii="楷体" w:eastAsia="楷体" w:hAnsi="楷体"/>
          <w:lang w:eastAsia="zh-TW"/>
        </w:rPr>
        <w:t>敗</w:t>
      </w:r>
      <w:r>
        <w:rPr>
          <w:rFonts w:ascii="楷体" w:eastAsia="楷体" w:hAnsi="楷体" w:hint="eastAsia"/>
          <w:lang w:eastAsia="zh-TW"/>
        </w:rPr>
        <w:t>”表破壞為及物動詞應當帶</w:t>
      </w:r>
      <w:r w:rsidRPr="00BE2170">
        <w:rPr>
          <w:rFonts w:ascii="楷体" w:eastAsia="楷体" w:hAnsi="楷体" w:hint="eastAsia"/>
          <w:lang w:eastAsia="zh-TW"/>
        </w:rPr>
        <w:t>賓</w:t>
      </w:r>
      <w:r w:rsidRPr="00BE2170">
        <w:rPr>
          <w:rFonts w:ascii="楷体" w:eastAsia="楷体" w:hAnsi="楷体"/>
          <w:lang w:eastAsia="zh-TW"/>
        </w:rPr>
        <w:t>語</w:t>
      </w:r>
      <w:r>
        <w:rPr>
          <w:rFonts w:ascii="楷体" w:eastAsia="楷体" w:hAnsi="楷体" w:hint="eastAsia"/>
          <w:lang w:eastAsia="zh-TW"/>
        </w:rPr>
        <w:t>，加上“之”指代前文，全句</w:t>
      </w:r>
      <w:r w:rsidRPr="00BE2170">
        <w:rPr>
          <w:rFonts w:ascii="楷体" w:eastAsia="楷体" w:hAnsi="楷体" w:hint="eastAsia"/>
          <w:lang w:eastAsia="zh-TW"/>
        </w:rPr>
        <w:t>意為“</w:t>
      </w:r>
      <w:r w:rsidRPr="00BE2170">
        <w:rPr>
          <w:rFonts w:ascii="楷体" w:eastAsia="楷体" w:hAnsi="楷体"/>
          <w:lang w:eastAsia="zh-TW"/>
        </w:rPr>
        <w:t>想破壞這件事</w:t>
      </w:r>
      <w:r w:rsidRPr="00BE2170">
        <w:rPr>
          <w:rFonts w:ascii="楷体" w:eastAsia="楷体" w:hAnsi="楷体" w:hint="eastAsia"/>
          <w:lang w:eastAsia="zh-TW"/>
        </w:rPr>
        <w:t>”</w:t>
      </w:r>
      <w:r>
        <w:rPr>
          <w:rFonts w:ascii="楷体" w:eastAsia="楷体" w:hAnsi="楷体" w:hint="eastAsia"/>
          <w:lang w:eastAsia="zh-TW"/>
        </w:rPr>
        <w:t>。</w:t>
      </w:r>
    </w:p>
    <w:p w14:paraId="160906BF" w14:textId="77777777" w:rsidR="005C08CD" w:rsidRPr="00BE2170" w:rsidRDefault="005C08CD" w:rsidP="005C08CD">
      <w:pPr>
        <w:pStyle w:val="a9"/>
        <w:rPr>
          <w:rFonts w:ascii="楷体" w:eastAsia="楷体" w:hAnsi="楷体" w:hint="eastAsia"/>
          <w:lang w:eastAsia="zh-TW"/>
        </w:rPr>
      </w:pPr>
      <w:r w:rsidRPr="00BE2170">
        <w:rPr>
          <w:rFonts w:ascii="楷体" w:eastAsia="楷体" w:hAnsi="楷体"/>
          <w:lang w:eastAsia="zh-TW"/>
        </w:rPr>
        <w:lastRenderedPageBreak/>
        <w:t>文例上：同書《秦策》《趙策》《魏策》三次出現</w:t>
      </w:r>
      <w:r>
        <w:rPr>
          <w:rFonts w:ascii="楷体" w:eastAsia="楷体" w:hAnsi="楷体" w:hint="eastAsia"/>
          <w:lang w:eastAsia="zh-TW"/>
        </w:rPr>
        <w:t>“</w:t>
      </w:r>
      <w:r w:rsidRPr="00BE2170">
        <w:rPr>
          <w:rFonts w:ascii="楷体" w:eastAsia="楷体" w:hAnsi="楷体"/>
          <w:lang w:eastAsia="zh-TW"/>
        </w:rPr>
        <w:t>欲敗之</w:t>
      </w:r>
      <w:r>
        <w:rPr>
          <w:rFonts w:ascii="楷体" w:eastAsia="楷体" w:hAnsi="楷体" w:hint="eastAsia"/>
          <w:lang w:eastAsia="zh-TW"/>
        </w:rPr>
        <w:t>”</w:t>
      </w:r>
      <w:r w:rsidRPr="00BE2170">
        <w:rPr>
          <w:rFonts w:ascii="楷体" w:eastAsia="楷体" w:hAnsi="楷体"/>
          <w:lang w:eastAsia="zh-TW"/>
        </w:rPr>
        <w:t>句式，可見</w:t>
      </w:r>
      <w:r>
        <w:rPr>
          <w:rFonts w:ascii="楷体" w:eastAsia="楷体" w:hAnsi="楷体" w:hint="eastAsia"/>
          <w:lang w:eastAsia="zh-TW"/>
        </w:rPr>
        <w:t>此結構為慣例</w:t>
      </w:r>
      <w:r w:rsidRPr="00BE2170">
        <w:rPr>
          <w:rFonts w:ascii="楷体" w:eastAsia="楷体" w:hAnsi="楷体" w:hint="eastAsia"/>
          <w:lang w:eastAsia="zh-TW"/>
        </w:rPr>
        <w:t>。</w:t>
      </w:r>
    </w:p>
    <w:p w14:paraId="735487AE" w14:textId="77777777" w:rsidR="005C08CD" w:rsidRPr="00BE2170" w:rsidRDefault="005C08CD" w:rsidP="005C08CD">
      <w:pPr>
        <w:pStyle w:val="a9"/>
        <w:rPr>
          <w:rFonts w:ascii="楷体" w:eastAsia="楷体" w:hAnsi="楷体"/>
          <w:lang w:eastAsia="zh-TW"/>
        </w:rPr>
      </w:pPr>
      <w:r w:rsidRPr="00186887">
        <w:rPr>
          <w:rFonts w:ascii="楷体" w:eastAsia="楷体" w:hAnsi="楷体"/>
          <w:lang w:eastAsia="zh-TW"/>
        </w:rPr>
        <w:t>結論：</w:t>
      </w:r>
      <w:r w:rsidRPr="00F768E8">
        <w:rPr>
          <w:rFonts w:ascii="楷体" w:eastAsia="楷体" w:hAnsi="楷体"/>
          <w:lang w:eastAsia="zh-TW"/>
        </w:rPr>
        <w:t>“欲敗”下當有“之”字。</w:t>
      </w:r>
      <w:r w:rsidRPr="00BE2170">
        <w:rPr>
          <w:rFonts w:ascii="楷体" w:eastAsia="楷体" w:hAnsi="楷体"/>
          <w:lang w:eastAsia="zh-TW"/>
        </w:rPr>
        <w:t>若無“之”字，則文不成義。</w:t>
      </w:r>
    </w:p>
    <w:p w14:paraId="4652B54F" w14:textId="77777777" w:rsidR="00A95765" w:rsidRPr="005C08CD" w:rsidRDefault="00A95765">
      <w:pPr>
        <w:rPr>
          <w:lang w:eastAsia="zh-TW"/>
        </w:rPr>
      </w:pPr>
    </w:p>
    <w:sectPr w:rsidR="00A95765" w:rsidRPr="005C08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E6470C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14327798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CD"/>
    <w:rsid w:val="00054194"/>
    <w:rsid w:val="001776D3"/>
    <w:rsid w:val="005C08CD"/>
    <w:rsid w:val="00616529"/>
    <w:rsid w:val="006B56E8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DCF2A"/>
  <w15:chartTrackingRefBased/>
  <w15:docId w15:val="{94A4E30E-34D4-1745-BD14-0EAB5D3E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8CD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08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8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8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8C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8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8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8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8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08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08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08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08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08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08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08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08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8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08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08CD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5C08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08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08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0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2026-10-25T13:50:00Z</dcterms:created>
  <dcterms:modified xsi:type="dcterms:W3CDTF">2026-10-25T13:50:00Z</dcterms:modified>
</cp:coreProperties>
</file>