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B93E4" w14:textId="77777777" w:rsidR="00A262EF" w:rsidRDefault="00B85505">
      <w:pPr>
        <w:spacing w:before="160" w:after="100" w:line="300" w:lineRule="auto"/>
      </w:pPr>
      <w:r>
        <w:rPr>
          <w:rFonts w:eastAsia="宋体"/>
          <w:b/>
          <w:bCs/>
          <w:color w:val="46545A"/>
          <w:sz w:val="26"/>
          <w:szCs w:val="26"/>
        </w:rPr>
        <w:t>《逸周書</w:t>
      </w:r>
      <w:r>
        <w:rPr>
          <w:rFonts w:eastAsia="宋体"/>
          <w:b/>
          <w:bCs/>
          <w:color w:val="46545A"/>
          <w:sz w:val="26"/>
          <w:szCs w:val="26"/>
        </w:rPr>
        <w:t>·</w:t>
      </w:r>
      <w:r>
        <w:rPr>
          <w:rFonts w:eastAsia="宋体"/>
          <w:b/>
          <w:bCs/>
          <w:color w:val="46545A"/>
          <w:sz w:val="26"/>
          <w:szCs w:val="26"/>
        </w:rPr>
        <w:t>允文解第七》原文：</w:t>
      </w:r>
    </w:p>
    <w:p w14:paraId="562558B6" w14:textId="77777777" w:rsidR="00A262EF" w:rsidRDefault="00B85505">
      <w:pPr>
        <w:spacing w:after="160" w:line="300" w:lineRule="auto"/>
        <w:ind w:firstLine="480"/>
      </w:pPr>
      <w:r>
        <w:rPr>
          <w:rFonts w:eastAsia="宋体"/>
          <w:sz w:val="24"/>
          <w:szCs w:val="24"/>
        </w:rPr>
        <w:t>思靜振勝，允文維記。昭告周行，維旌所在。收武釋賄，無遷厥里。官校屬職，因其百吏。公貨少多，振賜窮士。救瘠補病，賦均田布。命夫復服，用損憂恥。孤寡無告，獲厚咸喜。咸問外戚，書其所在。遷同氏姓，位之宗子。率用十五，綏用</w:t>
      </w:r>
      <w:r>
        <w:rPr>
          <w:rFonts w:eastAsia="宋体"/>
          <w:sz w:val="24"/>
          <w:szCs w:val="24"/>
        </w:rPr>
        <w:t>□</w:t>
      </w:r>
      <w:r>
        <w:rPr>
          <w:rFonts w:eastAsia="宋体"/>
          <w:sz w:val="24"/>
          <w:szCs w:val="24"/>
        </w:rPr>
        <w:t>安。教用顯允，若得父母。寬以政之，孰云不聽。聽言靡悔，遵養時晦。晦明遂語，于時允武。死思復生，生思復所。人知不棄，愛守正戶。上下和協，靡敵不下。執彼玉珪，以居其宇。庶民咸畊，童壯無輔。無拂其取，通其疆土。民之望兵，若待父母。是故天下，一旦而定有四海。</w:t>
      </w:r>
    </w:p>
    <w:p w14:paraId="71C91182" w14:textId="55F45BB8" w:rsidR="00A262EF" w:rsidRDefault="00B85505">
      <w:pPr>
        <w:pStyle w:val="2"/>
        <w:spacing w:before="280" w:after="120" w:line="320" w:lineRule="auto"/>
      </w:pPr>
      <w:r>
        <w:rPr>
          <w:rFonts w:eastAsia="宋体"/>
          <w:b/>
          <w:bCs/>
          <w:color w:val="25292B"/>
          <w:sz w:val="28"/>
          <w:szCs w:val="28"/>
        </w:rPr>
        <w:t>一、遷同氏姓</w:t>
      </w:r>
    </w:p>
    <w:p w14:paraId="49B1AECC" w14:textId="16E575DF" w:rsidR="00A262EF" w:rsidRDefault="00B85505">
      <w:pPr>
        <w:spacing w:after="160" w:line="300" w:lineRule="auto"/>
        <w:ind w:firstLine="480"/>
      </w:pPr>
      <w:r>
        <w:rPr>
          <w:rFonts w:eastAsia="宋体"/>
          <w:sz w:val="24"/>
          <w:szCs w:val="24"/>
        </w:rPr>
        <w:t>《允文篇》：</w:t>
      </w:r>
      <w:r w:rsidR="003728C9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遷同氏姓，位之宗子。</w:t>
      </w:r>
      <w:r w:rsidR="003728C9">
        <w:rPr>
          <w:rFonts w:eastAsia="宋体" w:hint="eastAsia"/>
          <w:sz w:val="24"/>
          <w:szCs w:val="24"/>
        </w:rPr>
        <w:t>”</w:t>
      </w:r>
    </w:p>
    <w:p w14:paraId="408BAAA4" w14:textId="05A42DC6" w:rsidR="00A262EF" w:rsidRDefault="00B85505">
      <w:pPr>
        <w:spacing w:after="160" w:line="300" w:lineRule="auto"/>
        <w:ind w:firstLine="480"/>
      </w:pPr>
      <w:r>
        <w:rPr>
          <w:rFonts w:eastAsia="宋体"/>
          <w:b/>
          <w:bCs/>
          <w:sz w:val="24"/>
          <w:szCs w:val="24"/>
        </w:rPr>
        <w:t>念孫案</w:t>
      </w:r>
      <w:r w:rsidR="00610624">
        <w:rPr>
          <w:rFonts w:eastAsia="宋体" w:hint="eastAsia"/>
          <w:b/>
          <w:bCs/>
          <w:sz w:val="24"/>
          <w:szCs w:val="24"/>
        </w:rPr>
        <w:t>：</w:t>
      </w:r>
      <w:r w:rsidR="004C6878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</w:t>
      </w:r>
      <w:r w:rsidR="004C6878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本作</w:t>
      </w:r>
      <w:r w:rsidR="004C6878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</w:t>
      </w:r>
      <w:r w:rsidR="004C6878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，言選其同氏姓之賢者而立以爲宗子也。今本</w:t>
      </w:r>
      <w:r w:rsidR="004C6878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</w:t>
      </w:r>
      <w:r w:rsidR="004C6878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作</w:t>
      </w:r>
      <w:r w:rsidR="004C6878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</w:t>
      </w:r>
      <w:r w:rsidR="004C6878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，則文義不明。蓋涉上文</w:t>
      </w:r>
      <w:r w:rsidR="004C6878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無遷厥里</w:t>
      </w:r>
      <w:r w:rsidR="004C6878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而誤。《玉海》五十引此正作</w:t>
      </w:r>
      <w:r w:rsidR="004C6878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</w:t>
      </w:r>
      <w:r w:rsidR="004C6878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491E29F2" w14:textId="4371463D" w:rsidR="00A262EF" w:rsidRDefault="00042AD9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1.</w:t>
      </w:r>
      <w:r w:rsidR="00B85505">
        <w:rPr>
          <w:rFonts w:eastAsia="宋体"/>
          <w:b/>
          <w:bCs/>
          <w:color w:val="25292B"/>
          <w:sz w:val="26"/>
          <w:szCs w:val="26"/>
        </w:rPr>
        <w:t>考據對象</w:t>
      </w:r>
    </w:p>
    <w:p w14:paraId="253C16FC" w14:textId="70F45EED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《逸周書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允文解第七》</w:t>
      </w:r>
      <w:r w:rsidR="00D036B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遷同氏姓，位之宗子</w:t>
      </w:r>
      <w:r w:rsidR="00D036BD">
        <w:rPr>
          <w:rFonts w:eastAsia="宋体" w:hint="eastAsia"/>
          <w:sz w:val="24"/>
          <w:szCs w:val="24"/>
        </w:rPr>
        <w:t>”</w:t>
      </w:r>
    </w:p>
    <w:p w14:paraId="0D4A94DF" w14:textId="01C6EB6C" w:rsidR="00A262EF" w:rsidRDefault="00042AD9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2.</w:t>
      </w:r>
      <w:r w:rsidR="00B85505">
        <w:rPr>
          <w:rFonts w:eastAsia="宋体"/>
          <w:b/>
          <w:bCs/>
          <w:color w:val="25292B"/>
          <w:sz w:val="26"/>
          <w:szCs w:val="26"/>
        </w:rPr>
        <w:t>反駁對象</w:t>
      </w:r>
    </w:p>
    <w:p w14:paraId="013DE1E4" w14:textId="72081C01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今本正文</w:t>
      </w:r>
      <w:r w:rsidR="00D036B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遷同氏姓</w:t>
      </w:r>
      <w:r w:rsidR="00D036B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之</w:t>
      </w:r>
      <w:r w:rsidR="00D036B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</w:t>
      </w:r>
      <w:r w:rsidR="00D036B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字；</w:t>
      </w:r>
      <w:r w:rsidR="00D036BD">
        <w:t xml:space="preserve"> </w:t>
      </w:r>
    </w:p>
    <w:p w14:paraId="79B15AE4" w14:textId="33DBDB58" w:rsidR="00A262EF" w:rsidRDefault="00042AD9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3</w:t>
      </w:r>
      <w:r>
        <w:rPr>
          <w:rFonts w:eastAsia="宋体" w:hint="eastAsia"/>
          <w:b/>
          <w:bCs/>
          <w:color w:val="25292B"/>
          <w:sz w:val="26"/>
          <w:szCs w:val="26"/>
        </w:rPr>
        <w:t>．</w:t>
      </w:r>
      <w:r w:rsidR="00B85505">
        <w:rPr>
          <w:rFonts w:eastAsia="宋体"/>
          <w:b/>
          <w:bCs/>
          <w:color w:val="25292B"/>
          <w:sz w:val="26"/>
          <w:szCs w:val="26"/>
        </w:rPr>
        <w:t>論點</w:t>
      </w:r>
    </w:p>
    <w:p w14:paraId="23F8D9E3" w14:textId="3051A6DE" w:rsidR="00A262EF" w:rsidRDefault="00D036BD" w:rsidP="00610624">
      <w:pPr>
        <w:pStyle w:val="a4"/>
        <w:spacing w:after="80" w:line="300" w:lineRule="auto"/>
        <w:ind w:left="480"/>
      </w:pPr>
      <w:r>
        <w:rPr>
          <w:rFonts w:eastAsia="宋体" w:hint="eastAsia"/>
          <w:sz w:val="24"/>
          <w:szCs w:val="24"/>
        </w:rPr>
        <w:t>“</w:t>
      </w:r>
      <w:r w:rsidR="00B85505">
        <w:rPr>
          <w:rFonts w:eastAsia="宋体"/>
          <w:sz w:val="24"/>
          <w:szCs w:val="24"/>
        </w:rPr>
        <w:t>遷</w:t>
      </w:r>
      <w:r>
        <w:rPr>
          <w:rFonts w:eastAsia="宋体" w:hint="eastAsia"/>
          <w:sz w:val="24"/>
          <w:szCs w:val="24"/>
        </w:rPr>
        <w:t>”</w:t>
      </w:r>
      <w:r w:rsidR="00B85505">
        <w:rPr>
          <w:rFonts w:eastAsia="宋体"/>
          <w:sz w:val="24"/>
          <w:szCs w:val="24"/>
        </w:rPr>
        <w:t>本作</w:t>
      </w:r>
      <w:r>
        <w:rPr>
          <w:rFonts w:eastAsia="宋体" w:hint="eastAsia"/>
          <w:sz w:val="24"/>
          <w:szCs w:val="24"/>
        </w:rPr>
        <w:t>“</w:t>
      </w:r>
      <w:r w:rsidR="00B85505">
        <w:rPr>
          <w:rFonts w:eastAsia="宋体"/>
          <w:sz w:val="24"/>
          <w:szCs w:val="24"/>
        </w:rPr>
        <w:t>選</w:t>
      </w:r>
      <w:r>
        <w:rPr>
          <w:rFonts w:eastAsia="宋体" w:hint="eastAsia"/>
          <w:sz w:val="24"/>
          <w:szCs w:val="24"/>
        </w:rPr>
        <w:t>”</w:t>
      </w:r>
      <w:r w:rsidR="00B85505">
        <w:rPr>
          <w:rFonts w:eastAsia="宋体"/>
          <w:sz w:val="24"/>
          <w:szCs w:val="24"/>
        </w:rPr>
        <w:t>，原文當作</w:t>
      </w:r>
      <w:r>
        <w:rPr>
          <w:rFonts w:eastAsia="宋体" w:hint="eastAsia"/>
          <w:sz w:val="24"/>
          <w:szCs w:val="24"/>
        </w:rPr>
        <w:t>“</w:t>
      </w:r>
      <w:r w:rsidR="00B85505">
        <w:rPr>
          <w:rFonts w:eastAsia="宋体"/>
          <w:sz w:val="24"/>
          <w:szCs w:val="24"/>
        </w:rPr>
        <w:t>選同氏姓，位之宗子</w:t>
      </w:r>
      <w:r>
        <w:rPr>
          <w:rFonts w:eastAsia="宋体" w:hint="eastAsia"/>
          <w:sz w:val="24"/>
          <w:szCs w:val="24"/>
        </w:rPr>
        <w:t>”</w:t>
      </w:r>
      <w:r w:rsidR="00B85505">
        <w:rPr>
          <w:rFonts w:eastAsia="宋体"/>
          <w:sz w:val="24"/>
          <w:szCs w:val="24"/>
        </w:rPr>
        <w:t>。</w:t>
      </w:r>
    </w:p>
    <w:p w14:paraId="1CCB9316" w14:textId="765856A6" w:rsidR="00A262EF" w:rsidRDefault="00D036BD" w:rsidP="00610624">
      <w:pPr>
        <w:pStyle w:val="a4"/>
        <w:spacing w:after="80" w:line="300" w:lineRule="auto"/>
        <w:ind w:left="480"/>
      </w:pPr>
      <w:r>
        <w:rPr>
          <w:rFonts w:eastAsia="宋体" w:hint="eastAsia"/>
          <w:sz w:val="24"/>
          <w:szCs w:val="24"/>
        </w:rPr>
        <w:t>“</w:t>
      </w:r>
      <w:r w:rsidR="00B85505">
        <w:rPr>
          <w:rFonts w:eastAsia="宋体"/>
          <w:sz w:val="24"/>
          <w:szCs w:val="24"/>
        </w:rPr>
        <w:t>選同氏姓，位之宗子</w:t>
      </w:r>
      <w:r>
        <w:rPr>
          <w:rFonts w:eastAsia="宋体" w:hint="eastAsia"/>
          <w:sz w:val="24"/>
          <w:szCs w:val="24"/>
        </w:rPr>
        <w:t>”</w:t>
      </w:r>
      <w:r w:rsidR="00B85505">
        <w:rPr>
          <w:rFonts w:eastAsia="宋体"/>
          <w:sz w:val="24"/>
          <w:szCs w:val="24"/>
        </w:rPr>
        <w:t>，即</w:t>
      </w:r>
      <w:r>
        <w:rPr>
          <w:rFonts w:eastAsia="宋体" w:hint="eastAsia"/>
          <w:sz w:val="24"/>
          <w:szCs w:val="24"/>
        </w:rPr>
        <w:t>“</w:t>
      </w:r>
      <w:r w:rsidR="00B85505">
        <w:rPr>
          <w:rFonts w:eastAsia="宋体"/>
          <w:sz w:val="24"/>
          <w:szCs w:val="24"/>
        </w:rPr>
        <w:t>選其同氏姓之賢者而立以爲宗子也</w:t>
      </w:r>
      <w:r>
        <w:rPr>
          <w:rFonts w:eastAsia="宋体" w:hint="eastAsia"/>
          <w:sz w:val="24"/>
          <w:szCs w:val="24"/>
        </w:rPr>
        <w:t>”</w:t>
      </w:r>
      <w:r w:rsidR="00B85505">
        <w:rPr>
          <w:rFonts w:eastAsia="宋体"/>
          <w:sz w:val="24"/>
          <w:szCs w:val="24"/>
        </w:rPr>
        <w:t>。</w:t>
      </w:r>
    </w:p>
    <w:p w14:paraId="48D6809E" w14:textId="3ABB979C" w:rsidR="00A262EF" w:rsidRDefault="00042AD9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4.</w:t>
      </w:r>
      <w:r w:rsidR="00B85505">
        <w:rPr>
          <w:rFonts w:eastAsia="宋体"/>
          <w:b/>
          <w:bCs/>
          <w:color w:val="25292B"/>
          <w:sz w:val="26"/>
          <w:szCs w:val="26"/>
        </w:rPr>
        <w:t>字詞關係</w:t>
      </w:r>
    </w:p>
    <w:p w14:paraId="68110E21" w14:textId="3CD83544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遷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選：</w:t>
      </w:r>
      <w:r w:rsidR="00D036B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</w:t>
      </w:r>
      <w:r w:rsidR="00D036B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為本字，今本誤作</w:t>
      </w:r>
      <w:r w:rsidR="00D036B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</w:t>
      </w:r>
      <w:r w:rsidR="00D036BD">
        <w:rPr>
          <w:rFonts w:eastAsia="宋体" w:hint="eastAsia"/>
          <w:sz w:val="24"/>
          <w:szCs w:val="24"/>
        </w:rPr>
        <w:t>”</w:t>
      </w:r>
    </w:p>
    <w:p w14:paraId="2EDDDA86" w14:textId="1BAA3FC6" w:rsidR="00A262EF" w:rsidRDefault="00042AD9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5.</w:t>
      </w:r>
      <w:r w:rsidR="00B85505">
        <w:rPr>
          <w:rFonts w:eastAsia="宋体"/>
          <w:b/>
          <w:bCs/>
          <w:color w:val="25292B"/>
          <w:sz w:val="26"/>
          <w:szCs w:val="26"/>
        </w:rPr>
        <w:t>引用書證</w:t>
      </w:r>
    </w:p>
    <w:p w14:paraId="10150852" w14:textId="75E1D31F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《逸周書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允文解第七》上文：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無遷厥里。</w:t>
      </w:r>
      <w:r w:rsidR="009E78DD">
        <w:rPr>
          <w:rFonts w:eastAsia="宋体" w:hint="eastAsia"/>
          <w:sz w:val="24"/>
          <w:szCs w:val="24"/>
        </w:rPr>
        <w:t>”</w:t>
      </w:r>
      <w:r w:rsidR="009E78DD">
        <w:t xml:space="preserve"> </w:t>
      </w:r>
    </w:p>
    <w:p w14:paraId="11ECE9C3" w14:textId="4B051134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《玉海》卷五十引《逸周書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允文》：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選同氏姓，位之宗子。</w:t>
      </w:r>
      <w:r w:rsidR="009E78DD">
        <w:rPr>
          <w:rFonts w:eastAsia="宋体" w:hint="eastAsia"/>
          <w:sz w:val="24"/>
          <w:szCs w:val="24"/>
        </w:rPr>
        <w:t>”</w:t>
      </w:r>
      <w:r w:rsidR="009E78DD">
        <w:t xml:space="preserve"> </w:t>
      </w:r>
    </w:p>
    <w:p w14:paraId="48D0AB9D" w14:textId="30F11D1D" w:rsidR="00A262EF" w:rsidRDefault="00042AD9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6.</w:t>
      </w:r>
      <w:r w:rsidR="00B85505">
        <w:rPr>
          <w:rFonts w:eastAsia="宋体"/>
          <w:b/>
          <w:bCs/>
          <w:color w:val="25292B"/>
          <w:sz w:val="26"/>
          <w:szCs w:val="26"/>
        </w:rPr>
        <w:t>運用術語</w:t>
      </w:r>
    </w:p>
    <w:p w14:paraId="085494B5" w14:textId="77777777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本作</w:t>
      </w:r>
    </w:p>
    <w:p w14:paraId="2FD9A218" w14:textId="77777777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今本</w:t>
      </w:r>
    </w:p>
    <w:p w14:paraId="4B2C515A" w14:textId="77777777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lastRenderedPageBreak/>
        <w:t>文義不明</w:t>
      </w:r>
    </w:p>
    <w:p w14:paraId="7E39D357" w14:textId="77777777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涉上文</w:t>
      </w:r>
      <w:r>
        <w:rPr>
          <w:rFonts w:eastAsia="宋体"/>
          <w:sz w:val="24"/>
          <w:szCs w:val="24"/>
        </w:rPr>
        <w:t>……</w:t>
      </w:r>
      <w:r>
        <w:rPr>
          <w:rFonts w:eastAsia="宋体"/>
          <w:sz w:val="24"/>
          <w:szCs w:val="24"/>
        </w:rPr>
        <w:t>而誤</w:t>
      </w:r>
    </w:p>
    <w:p w14:paraId="0B6DB528" w14:textId="77777777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引此正作</w:t>
      </w:r>
    </w:p>
    <w:p w14:paraId="0ACB7F73" w14:textId="0F5FB07C" w:rsidR="00A262EF" w:rsidRDefault="00042AD9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7.</w:t>
      </w:r>
      <w:r w:rsidR="00B85505">
        <w:rPr>
          <w:rFonts w:eastAsia="宋体"/>
          <w:b/>
          <w:bCs/>
          <w:color w:val="25292B"/>
          <w:sz w:val="26"/>
          <w:szCs w:val="26"/>
        </w:rPr>
        <w:t>考據過程</w:t>
      </w:r>
    </w:p>
    <w:p w14:paraId="3BE50FEE" w14:textId="73438739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b/>
          <w:bCs/>
          <w:sz w:val="24"/>
          <w:szCs w:val="24"/>
        </w:rPr>
        <w:t>發疑：</w:t>
      </w:r>
      <w:r>
        <w:rPr>
          <w:rFonts w:eastAsia="宋体"/>
          <w:sz w:val="24"/>
          <w:szCs w:val="24"/>
        </w:rPr>
        <w:t>今本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作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，則文義不明。</w:t>
      </w:r>
    </w:p>
    <w:p w14:paraId="5DA0FD4B" w14:textId="6B518E65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b/>
          <w:bCs/>
          <w:sz w:val="24"/>
          <w:szCs w:val="24"/>
        </w:rPr>
        <w:t>預設：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本作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04220C4D" w14:textId="3BEDC2A5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b/>
          <w:bCs/>
          <w:sz w:val="24"/>
          <w:szCs w:val="24"/>
        </w:rPr>
        <w:t>取證：</w:t>
      </w:r>
      <w:r>
        <w:rPr>
          <w:rFonts w:eastAsia="宋体"/>
          <w:sz w:val="24"/>
          <w:szCs w:val="24"/>
        </w:rPr>
        <w:t>《玉海》五十引此正作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293EA896" w14:textId="27A5C525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b/>
          <w:bCs/>
          <w:sz w:val="24"/>
          <w:szCs w:val="24"/>
        </w:rPr>
        <w:t>釋理：</w:t>
      </w:r>
      <w:r w:rsidR="00BA0D9C" w:rsidRPr="00BA0D9C">
        <w:rPr>
          <w:rFonts w:eastAsia="宋体" w:hint="eastAsia"/>
          <w:sz w:val="24"/>
          <w:szCs w:val="24"/>
        </w:rPr>
        <w:t>首先，</w:t>
      </w:r>
      <w:r w:rsidR="00C75395">
        <w:rPr>
          <w:rFonts w:eastAsia="宋体" w:hint="eastAsia"/>
          <w:sz w:val="24"/>
          <w:szCs w:val="24"/>
        </w:rPr>
        <w:t>从文義上，結合上下文，</w:t>
      </w:r>
      <w:r>
        <w:rPr>
          <w:rFonts w:eastAsia="宋体"/>
          <w:sz w:val="24"/>
          <w:szCs w:val="24"/>
        </w:rPr>
        <w:t>作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則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選其同氏姓之賢者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與下句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立以爲宗子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前後相承，文義</w:t>
      </w:r>
      <w:r w:rsidR="00D75E81">
        <w:rPr>
          <w:rFonts w:eastAsia="宋体" w:hint="eastAsia"/>
          <w:sz w:val="24"/>
          <w:szCs w:val="24"/>
        </w:rPr>
        <w:t>清楚</w:t>
      </w:r>
      <w:r>
        <w:rPr>
          <w:rFonts w:eastAsia="宋体"/>
          <w:sz w:val="24"/>
          <w:szCs w:val="24"/>
        </w:rPr>
        <w:t>；作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則文義不明。</w:t>
      </w:r>
      <w:r w:rsidR="0025347A">
        <w:rPr>
          <w:rFonts w:eastAsia="宋体" w:hint="eastAsia"/>
          <w:sz w:val="24"/>
          <w:szCs w:val="24"/>
        </w:rPr>
        <w:t>接著，</w:t>
      </w:r>
      <w:r>
        <w:rPr>
          <w:rFonts w:eastAsia="宋体"/>
          <w:sz w:val="24"/>
          <w:szCs w:val="24"/>
        </w:rPr>
        <w:t>再</w:t>
      </w:r>
      <w:r w:rsidR="000C53BE">
        <w:rPr>
          <w:rFonts w:eastAsia="宋体" w:hint="eastAsia"/>
          <w:sz w:val="24"/>
          <w:szCs w:val="24"/>
        </w:rPr>
        <w:t>解釋誤原因，</w:t>
      </w:r>
      <w:r>
        <w:rPr>
          <w:rFonts w:eastAsia="宋体"/>
          <w:sz w:val="24"/>
          <w:szCs w:val="24"/>
        </w:rPr>
        <w:t>上文已有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無遷厥里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，寫者因熟見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字而誤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為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。最後以他書引文</w:t>
      </w:r>
      <w:r w:rsidR="00DE5C5C">
        <w:rPr>
          <w:rFonts w:eastAsia="宋体" w:hint="eastAsia"/>
          <w:sz w:val="24"/>
          <w:szCs w:val="24"/>
        </w:rPr>
        <w:t>例証</w:t>
      </w:r>
      <w:r>
        <w:rPr>
          <w:rFonts w:eastAsia="宋体"/>
          <w:sz w:val="24"/>
          <w:szCs w:val="24"/>
        </w:rPr>
        <w:t>，與文義判斷相合，證成。</w:t>
      </w:r>
    </w:p>
    <w:p w14:paraId="63D64853" w14:textId="5A3FBD27" w:rsidR="00A262EF" w:rsidRDefault="00B85505" w:rsidP="00610624">
      <w:pPr>
        <w:pStyle w:val="a4"/>
        <w:spacing w:after="80" w:line="300" w:lineRule="auto"/>
        <w:ind w:left="480"/>
      </w:pPr>
      <w:r>
        <w:rPr>
          <w:rFonts w:eastAsia="宋体"/>
          <w:b/>
          <w:bCs/>
          <w:sz w:val="24"/>
          <w:szCs w:val="24"/>
        </w:rPr>
        <w:t>結論：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遷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本作</w:t>
      </w:r>
      <w:r w:rsidR="009E78DD">
        <w:rPr>
          <w:rFonts w:eastAsia="宋体" w:hint="eastAsia"/>
          <w:sz w:val="24"/>
          <w:szCs w:val="24"/>
        </w:rPr>
        <w:t>“</w:t>
      </w:r>
      <w:r>
        <w:rPr>
          <w:rFonts w:eastAsia="宋体"/>
          <w:sz w:val="24"/>
          <w:szCs w:val="24"/>
        </w:rPr>
        <w:t>選</w:t>
      </w:r>
      <w:r w:rsidR="009E78DD">
        <w:rPr>
          <w:rFonts w:eastAsia="宋体" w:hint="eastAsia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，言選其同氏姓之賢者而立以爲宗子也。</w:t>
      </w:r>
    </w:p>
    <w:sectPr w:rsidR="00A262E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75CBA" w14:textId="77777777" w:rsidR="00F852B3" w:rsidRDefault="00F852B3">
      <w:r>
        <w:separator/>
      </w:r>
    </w:p>
  </w:endnote>
  <w:endnote w:type="continuationSeparator" w:id="0">
    <w:p w14:paraId="7D409D64" w14:textId="77777777" w:rsidR="00F852B3" w:rsidRDefault="00F85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AEB34" w14:textId="77777777" w:rsidR="00A262EF" w:rsidRDefault="00B85505">
    <w:pPr>
      <w:jc w:val="center"/>
    </w:pP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PAGE</w:instrText>
    </w:r>
    <w:r>
      <w:rPr>
        <w:rFonts w:eastAsia="宋体"/>
        <w:sz w:val="18"/>
        <w:szCs w:val="18"/>
      </w:rPr>
      <w:fldChar w:fldCharType="separate"/>
    </w:r>
    <w:r w:rsidR="00610624">
      <w:rPr>
        <w:rFonts w:eastAsia="宋体"/>
        <w:noProof/>
        <w:sz w:val="18"/>
        <w:szCs w:val="18"/>
      </w:rPr>
      <w:t>1</w:t>
    </w:r>
    <w:r>
      <w:rPr>
        <w:rFonts w:eastAsia="宋体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E2B6B" w14:textId="77777777" w:rsidR="00F852B3" w:rsidRDefault="00F852B3">
      <w:r>
        <w:separator/>
      </w:r>
    </w:p>
  </w:footnote>
  <w:footnote w:type="continuationSeparator" w:id="0">
    <w:p w14:paraId="1F62F0B6" w14:textId="77777777" w:rsidR="00F852B3" w:rsidRDefault="00F852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FF79D9"/>
    <w:multiLevelType w:val="hybridMultilevel"/>
    <w:tmpl w:val="90C0AD48"/>
    <w:lvl w:ilvl="0" w:tplc="2DBAC124">
      <w:start w:val="1"/>
      <w:numFmt w:val="bullet"/>
      <w:lvlText w:val="•"/>
      <w:lvlJc w:val="left"/>
      <w:pPr>
        <w:ind w:left="480" w:hanging="240"/>
      </w:pPr>
    </w:lvl>
    <w:lvl w:ilvl="1" w:tplc="12083E92">
      <w:numFmt w:val="decimal"/>
      <w:lvlText w:val=""/>
      <w:lvlJc w:val="left"/>
    </w:lvl>
    <w:lvl w:ilvl="2" w:tplc="DF901D58">
      <w:numFmt w:val="decimal"/>
      <w:lvlText w:val=""/>
      <w:lvlJc w:val="left"/>
    </w:lvl>
    <w:lvl w:ilvl="3" w:tplc="2AB86058">
      <w:numFmt w:val="decimal"/>
      <w:lvlText w:val=""/>
      <w:lvlJc w:val="left"/>
    </w:lvl>
    <w:lvl w:ilvl="4" w:tplc="7D1C291A">
      <w:numFmt w:val="decimal"/>
      <w:lvlText w:val=""/>
      <w:lvlJc w:val="left"/>
    </w:lvl>
    <w:lvl w:ilvl="5" w:tplc="3A16E4F4">
      <w:numFmt w:val="decimal"/>
      <w:lvlText w:val=""/>
      <w:lvlJc w:val="left"/>
    </w:lvl>
    <w:lvl w:ilvl="6" w:tplc="016A9280">
      <w:numFmt w:val="decimal"/>
      <w:lvlText w:val=""/>
      <w:lvlJc w:val="left"/>
    </w:lvl>
    <w:lvl w:ilvl="7" w:tplc="C9544BB0">
      <w:numFmt w:val="decimal"/>
      <w:lvlText w:val=""/>
      <w:lvlJc w:val="left"/>
    </w:lvl>
    <w:lvl w:ilvl="8" w:tplc="EC46F8B6">
      <w:numFmt w:val="decimal"/>
      <w:lvlText w:val=""/>
      <w:lvlJc w:val="left"/>
    </w:lvl>
  </w:abstractNum>
  <w:abstractNum w:abstractNumId="1" w15:restartNumberingAfterBreak="0">
    <w:nsid w:val="787B5D8C"/>
    <w:multiLevelType w:val="hybridMultilevel"/>
    <w:tmpl w:val="16FAB7C0"/>
    <w:lvl w:ilvl="0" w:tplc="B19663CC">
      <w:start w:val="1"/>
      <w:numFmt w:val="bullet"/>
      <w:lvlText w:val="●"/>
      <w:lvlJc w:val="left"/>
      <w:pPr>
        <w:ind w:left="720" w:hanging="360"/>
      </w:pPr>
    </w:lvl>
    <w:lvl w:ilvl="1" w:tplc="E7F06CBE">
      <w:start w:val="1"/>
      <w:numFmt w:val="bullet"/>
      <w:lvlText w:val="○"/>
      <w:lvlJc w:val="left"/>
      <w:pPr>
        <w:ind w:left="1440" w:hanging="360"/>
      </w:pPr>
    </w:lvl>
    <w:lvl w:ilvl="2" w:tplc="3F782E24">
      <w:start w:val="1"/>
      <w:numFmt w:val="bullet"/>
      <w:lvlText w:val="■"/>
      <w:lvlJc w:val="left"/>
      <w:pPr>
        <w:ind w:left="2160" w:hanging="360"/>
      </w:pPr>
    </w:lvl>
    <w:lvl w:ilvl="3" w:tplc="867E106C">
      <w:start w:val="1"/>
      <w:numFmt w:val="bullet"/>
      <w:lvlText w:val="●"/>
      <w:lvlJc w:val="left"/>
      <w:pPr>
        <w:ind w:left="2880" w:hanging="360"/>
      </w:pPr>
    </w:lvl>
    <w:lvl w:ilvl="4" w:tplc="819259D4">
      <w:start w:val="1"/>
      <w:numFmt w:val="bullet"/>
      <w:lvlText w:val="○"/>
      <w:lvlJc w:val="left"/>
      <w:pPr>
        <w:ind w:left="3600" w:hanging="360"/>
      </w:pPr>
    </w:lvl>
    <w:lvl w:ilvl="5" w:tplc="A1AA6DF0">
      <w:start w:val="1"/>
      <w:numFmt w:val="bullet"/>
      <w:lvlText w:val="■"/>
      <w:lvlJc w:val="left"/>
      <w:pPr>
        <w:ind w:left="4320" w:hanging="360"/>
      </w:pPr>
    </w:lvl>
    <w:lvl w:ilvl="6" w:tplc="0FEAF6C2">
      <w:start w:val="1"/>
      <w:numFmt w:val="bullet"/>
      <w:lvlText w:val="●"/>
      <w:lvlJc w:val="left"/>
      <w:pPr>
        <w:ind w:left="5040" w:hanging="360"/>
      </w:pPr>
    </w:lvl>
    <w:lvl w:ilvl="7" w:tplc="F0E29D8C">
      <w:start w:val="1"/>
      <w:numFmt w:val="bullet"/>
      <w:lvlText w:val="●"/>
      <w:lvlJc w:val="left"/>
      <w:pPr>
        <w:ind w:left="5760" w:hanging="360"/>
      </w:pPr>
    </w:lvl>
    <w:lvl w:ilvl="8" w:tplc="7FE881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2EF"/>
    <w:rsid w:val="00042AD9"/>
    <w:rsid w:val="000C53BE"/>
    <w:rsid w:val="0025347A"/>
    <w:rsid w:val="003728C9"/>
    <w:rsid w:val="004C6878"/>
    <w:rsid w:val="00610624"/>
    <w:rsid w:val="008020E8"/>
    <w:rsid w:val="0098772A"/>
    <w:rsid w:val="009E78DD"/>
    <w:rsid w:val="00A262EF"/>
    <w:rsid w:val="00B85505"/>
    <w:rsid w:val="00BA0D9C"/>
    <w:rsid w:val="00C75395"/>
    <w:rsid w:val="00D036BD"/>
    <w:rsid w:val="00D75E81"/>
    <w:rsid w:val="00DE5C5C"/>
    <w:rsid w:val="00EF5B85"/>
    <w:rsid w:val="00F8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D80F90"/>
  <w15:docId w15:val="{F1F9537D-4BD2-40FD-8104-36CCFDF6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106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10624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106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106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呱呱</cp:lastModifiedBy>
  <cp:revision>16</cp:revision>
  <dcterms:created xsi:type="dcterms:W3CDTF">2026-10-25T10:34:00Z</dcterms:created>
  <dcterms:modified xsi:type="dcterms:W3CDTF">2026-10-25T12:07:00Z</dcterms:modified>
</cp:coreProperties>
</file>