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5F7F" w:rsidRDefault="00C52430" w:rsidP="00ED5F7F">
      <w:pPr>
        <w:pStyle w:val="a9"/>
        <w:numPr>
          <w:ilvl w:val="0"/>
          <w:numId w:val="1"/>
        </w:numPr>
      </w:pPr>
      <w:r>
        <w:rPr>
          <w:rFonts w:hint="eastAsia"/>
        </w:rPr>
        <w:t>高邮二王</w:t>
      </w:r>
      <w:r w:rsidR="00ED5F7F">
        <w:rPr>
          <w:rFonts w:hint="eastAsia"/>
        </w:rPr>
        <w:t>与高邮</w:t>
      </w:r>
      <w:r w:rsidR="00E736D8">
        <w:rPr>
          <w:rFonts w:hint="eastAsia"/>
        </w:rPr>
        <w:t>王氏</w:t>
      </w:r>
      <w:r w:rsidR="00ED5F7F">
        <w:rPr>
          <w:rFonts w:hint="eastAsia"/>
        </w:rPr>
        <w:t>四种</w:t>
      </w:r>
    </w:p>
    <w:p w:rsidR="00F23D17" w:rsidRDefault="00F23D17" w:rsidP="00F23D17">
      <w:pPr>
        <w:pStyle w:val="a9"/>
        <w:ind w:left="440"/>
      </w:pPr>
      <w:r w:rsidRPr="00F23D17">
        <w:t>高邮二王指清代乾嘉学派的</w:t>
      </w:r>
      <w:r>
        <w:rPr>
          <w:rFonts w:hint="eastAsia"/>
        </w:rPr>
        <w:t>两位代表人物</w:t>
      </w:r>
      <w:r w:rsidRPr="00F23D17">
        <w:t>——王念孙与其子王引</w:t>
      </w:r>
      <w:r>
        <w:rPr>
          <w:rFonts w:hint="eastAsia"/>
        </w:rPr>
        <w:t>之</w:t>
      </w:r>
      <w:r w:rsidRPr="00F23D17">
        <w:t>。</w:t>
      </w:r>
      <w:r w:rsidRPr="00F23D17">
        <w:rPr>
          <w:rFonts w:hint="eastAsia"/>
        </w:rPr>
        <w:t>父</w:t>
      </w:r>
      <w:r w:rsidRPr="00F23D17">
        <w:t>子二人</w:t>
      </w:r>
      <w:r>
        <w:rPr>
          <w:rFonts w:hint="eastAsia"/>
        </w:rPr>
        <w:t>致力研究</w:t>
      </w:r>
      <w:r w:rsidRPr="00F23D17">
        <w:rPr>
          <w:rFonts w:hint="eastAsia"/>
        </w:rPr>
        <w:t>音</w:t>
      </w:r>
      <w:r w:rsidRPr="00F23D17">
        <w:t>韵、训诂、校勘之学，学术成就</w:t>
      </w:r>
      <w:r>
        <w:rPr>
          <w:rFonts w:hint="eastAsia"/>
        </w:rPr>
        <w:t>卓著。</w:t>
      </w:r>
    </w:p>
    <w:p w:rsidR="00F23D17" w:rsidRPr="00F23D17" w:rsidRDefault="00F23D17" w:rsidP="00F23D17">
      <w:pPr>
        <w:pStyle w:val="a9"/>
        <w:ind w:left="440"/>
      </w:pPr>
      <w:r w:rsidRPr="00F23D17">
        <w:t>王氏父子的代表作合称“高邮王氏四种”，包括：</w:t>
      </w:r>
    </w:p>
    <w:p w:rsidR="00F23D17" w:rsidRDefault="00F23D17" w:rsidP="00F23D17">
      <w:pPr>
        <w:pStyle w:val="a9"/>
      </w:pPr>
      <w:r w:rsidRPr="00F23D17">
        <w:t>《广雅疏证》（王念孙撰，末卷为王引之补）：以“因声求义”</w:t>
      </w:r>
      <w:r>
        <w:rPr>
          <w:rFonts w:hint="eastAsia"/>
        </w:rPr>
        <w:t>的方法</w:t>
      </w:r>
      <w:r w:rsidRPr="00F23D17">
        <w:t>疏证三国张揖《广雅》，提出“声同字异，声近义同”</w:t>
      </w:r>
      <w:r>
        <w:rPr>
          <w:rFonts w:hint="eastAsia"/>
        </w:rPr>
        <w:t>的观点。</w:t>
      </w:r>
    </w:p>
    <w:p w:rsidR="00F23D17" w:rsidRPr="00F23D17" w:rsidRDefault="00F23D17" w:rsidP="00F23D17">
      <w:pPr>
        <w:pStyle w:val="a9"/>
      </w:pPr>
      <w:r w:rsidRPr="00F23D17">
        <w:t>《读书杂志》（王念孙撰）：校勘《逸周书》《战国策》《史记》《汉书》等先秦两汉典籍</w:t>
      </w:r>
      <w:r>
        <w:rPr>
          <w:rFonts w:hint="eastAsia"/>
        </w:rPr>
        <w:t>。</w:t>
      </w:r>
    </w:p>
    <w:p w:rsidR="00F23D17" w:rsidRPr="00F23D17" w:rsidRDefault="00F23D17" w:rsidP="00F23D17">
      <w:pPr>
        <w:pStyle w:val="a9"/>
        <w:rPr>
          <w:rFonts w:hint="eastAsia"/>
        </w:rPr>
      </w:pPr>
      <w:r w:rsidRPr="00F23D17">
        <w:t>《经义述闻》（王引之撰）：研读群经的札记，</w:t>
      </w:r>
      <w:r>
        <w:rPr>
          <w:rFonts w:hint="eastAsia"/>
        </w:rPr>
        <w:t>汇集</w:t>
      </w:r>
      <w:r w:rsidRPr="00F23D17">
        <w:t>了父子二人的训诂成果，书中约三分之一条目标记为“家大人曰”，体现父子学术传承。全书纠正汉唐旧注千余条，使千年误解涣然冰释。</w:t>
      </w:r>
    </w:p>
    <w:p w:rsidR="00F23D17" w:rsidRPr="00F23D17" w:rsidRDefault="00F23D17" w:rsidP="00F23D17">
      <w:pPr>
        <w:pStyle w:val="a9"/>
        <w:rPr>
          <w:rFonts w:hint="eastAsia"/>
        </w:rPr>
      </w:pPr>
      <w:r w:rsidRPr="00F23D17">
        <w:t>《经传释词》（王引之撰）：系统研究上古汉语虚词的专著，凡释一百六十字</w:t>
      </w:r>
      <w:r>
        <w:rPr>
          <w:rFonts w:hint="eastAsia"/>
        </w:rPr>
        <w:t>。</w:t>
      </w:r>
    </w:p>
    <w:p w:rsidR="00E736D8" w:rsidRPr="00F23D17" w:rsidRDefault="00F23D17" w:rsidP="009807DB">
      <w:pPr>
        <w:pStyle w:val="a9"/>
        <w:ind w:left="440"/>
        <w:rPr>
          <w:rFonts w:hint="eastAsia"/>
        </w:rPr>
      </w:pPr>
      <w:r w:rsidRPr="00F23D17">
        <w:t>二王学术的直接渊源是戴震。王念孙12岁受业于戴震，继承其“由声音文字求训诂，由训诂求义理”的治学路径。父子二人又在实践中发展出“实事求是、无征不信”的治学精神，既反对宋明理学的凿空，又超越吴派汉学的墨守，形成“广博精深、综贯会通”的学术风格。</w:t>
      </w:r>
    </w:p>
    <w:p w:rsidR="00F351D6" w:rsidRDefault="00C52430" w:rsidP="00F351D6">
      <w:pPr>
        <w:pStyle w:val="a9"/>
        <w:numPr>
          <w:ilvl w:val="0"/>
          <w:numId w:val="1"/>
        </w:numPr>
      </w:pPr>
      <w:r>
        <w:rPr>
          <w:rFonts w:hint="eastAsia"/>
        </w:rPr>
        <w:t>侧重点：“经字互证”“一</w:t>
      </w:r>
      <w:r w:rsidR="0051391D">
        <w:rPr>
          <w:rFonts w:hint="eastAsia"/>
        </w:rPr>
        <w:t>声</w:t>
      </w:r>
      <w:r>
        <w:rPr>
          <w:rFonts w:hint="eastAsia"/>
        </w:rPr>
        <w:t>之转”的研究方法</w:t>
      </w:r>
      <w:r w:rsidR="00F351D6">
        <w:rPr>
          <w:rFonts w:hint="eastAsia"/>
        </w:rPr>
        <w:t xml:space="preserve"> </w:t>
      </w:r>
    </w:p>
    <w:p w:rsidR="00C52430" w:rsidRDefault="00C52430" w:rsidP="00C52430">
      <w:pPr>
        <w:pStyle w:val="a9"/>
        <w:numPr>
          <w:ilvl w:val="0"/>
          <w:numId w:val="3"/>
        </w:numPr>
      </w:pPr>
      <w:r>
        <w:rPr>
          <w:rFonts w:hint="eastAsia"/>
        </w:rPr>
        <w:t>方法阐释</w:t>
      </w:r>
    </w:p>
    <w:p w:rsidR="00F351D6" w:rsidRDefault="00BC3940" w:rsidP="00F351D6">
      <w:pPr>
        <w:pStyle w:val="a9"/>
      </w:pPr>
      <w:r>
        <w:rPr>
          <w:rFonts w:hint="eastAsia"/>
        </w:rPr>
        <w:t>总的来说，</w:t>
      </w:r>
      <w:r w:rsidR="00715CF9">
        <w:rPr>
          <w:rFonts w:hint="eastAsia"/>
        </w:rPr>
        <w:t>形、音、义知一推三</w:t>
      </w:r>
      <w:r>
        <w:rPr>
          <w:rFonts w:hint="eastAsia"/>
        </w:rPr>
        <w:t>是二王训诂方法的核心。</w:t>
      </w:r>
    </w:p>
    <w:p w:rsidR="00425453" w:rsidRPr="002F5AC8" w:rsidRDefault="002F5AC8" w:rsidP="00425453">
      <w:pPr>
        <w:pStyle w:val="a9"/>
      </w:pPr>
      <w:r>
        <w:rPr>
          <w:noProof/>
        </w:rPr>
        <w:drawing>
          <wp:inline distT="0" distB="0" distL="0" distR="0">
            <wp:extent cx="5274310" cy="1609090"/>
            <wp:effectExtent l="0" t="0" r="0" b="3810"/>
            <wp:docPr id="978079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79284" name="图片 9780792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430" w:rsidRDefault="00C52430" w:rsidP="002A5A18">
      <w:pPr>
        <w:pStyle w:val="a9"/>
      </w:pPr>
      <w:r>
        <w:rPr>
          <w:rFonts w:hint="eastAsia"/>
        </w:rPr>
        <w:t>具体应用例子</w:t>
      </w:r>
    </w:p>
    <w:p w:rsidR="0051391D" w:rsidRPr="0051391D" w:rsidRDefault="0051391D" w:rsidP="0051391D">
      <w:pPr>
        <w:pStyle w:val="a9"/>
        <w:numPr>
          <w:ilvl w:val="0"/>
          <w:numId w:val="7"/>
        </w:numPr>
        <w:rPr>
          <w:rFonts w:hint="eastAsia"/>
        </w:rPr>
      </w:pPr>
      <w:r w:rsidRPr="0051391D">
        <w:t>能不我知（《诗经·卫风·芃兰》）：郑玄释为“才能不如我所知”，王引之指出“不我知”</w:t>
      </w:r>
      <w:r>
        <w:rPr>
          <w:rFonts w:hint="eastAsia"/>
        </w:rPr>
        <w:t>为</w:t>
      </w:r>
      <w:r w:rsidRPr="0051391D">
        <w:t>否定句宾语前置，应为“不知我”；“能”</w:t>
      </w:r>
      <w:r>
        <w:rPr>
          <w:rFonts w:hint="eastAsia"/>
        </w:rPr>
        <w:t>与</w:t>
      </w:r>
      <w:r w:rsidRPr="0051391D">
        <w:t>“而”</w:t>
      </w:r>
      <w:r>
        <w:rPr>
          <w:rFonts w:hint="eastAsia"/>
        </w:rPr>
        <w:t>古为一字</w:t>
      </w:r>
      <w:r w:rsidRPr="0051391D">
        <w:t>。</w:t>
      </w:r>
      <w:r>
        <w:rPr>
          <w:rFonts w:hint="eastAsia"/>
        </w:rPr>
        <w:t>此后许多经典的“能”的训释被推翻，转训为“而”。</w:t>
      </w:r>
    </w:p>
    <w:p w:rsidR="00F351D6" w:rsidRDefault="00C81403" w:rsidP="00C81403">
      <w:pPr>
        <w:pStyle w:val="a9"/>
        <w:numPr>
          <w:ilvl w:val="0"/>
          <w:numId w:val="7"/>
        </w:numPr>
      </w:pPr>
      <w:r>
        <w:rPr>
          <w:rFonts w:hint="eastAsia"/>
        </w:rPr>
        <w:t>双声词考释——犹豫</w:t>
      </w:r>
    </w:p>
    <w:p w:rsidR="00C81403" w:rsidRDefault="00C81403" w:rsidP="00C81403">
      <w:pPr>
        <w:pStyle w:val="a9"/>
        <w:ind w:left="1080"/>
      </w:pPr>
      <w:r>
        <w:rPr>
          <w:rFonts w:hint="eastAsia"/>
        </w:rPr>
        <w:t>前人误将双声词拆开阐释：一说犹为犬，每豫在前，待人不得，又来迎候；一说豫字从象，认为犹豫都是多疑之兽。</w:t>
      </w:r>
    </w:p>
    <w:p w:rsidR="00C81403" w:rsidRDefault="00C81403" w:rsidP="00C81403">
      <w:pPr>
        <w:pStyle w:val="a9"/>
        <w:ind w:left="1080"/>
      </w:pPr>
      <w:r>
        <w:rPr>
          <w:rFonts w:hint="eastAsia"/>
        </w:rPr>
        <w:t>而王引之提出，家大人曰：犹豫，双声字也，字或作“犹与”，分言之则曰“犹“，曰“豫”</w:t>
      </w:r>
      <w:r>
        <w:t>…</w:t>
      </w:r>
      <w:r>
        <w:rPr>
          <w:rFonts w:hint="eastAsia"/>
        </w:rPr>
        <w:t>合言之则曰“犹豫”，转之则曰“夷犹”，曰“容与”</w:t>
      </w:r>
      <w:r w:rsidR="00B81757">
        <w:t>…</w:t>
      </w:r>
      <w:r>
        <w:rPr>
          <w:rFonts w:hint="eastAsia"/>
        </w:rPr>
        <w:t>他</w:t>
      </w:r>
      <w:r w:rsidR="00B81757">
        <w:rPr>
          <w:rFonts w:hint="eastAsia"/>
        </w:rPr>
        <w:t>先是</w:t>
      </w:r>
      <w:r>
        <w:rPr>
          <w:rFonts w:hint="eastAsia"/>
        </w:rPr>
        <w:t>旁征引书证，</w:t>
      </w:r>
      <w:r w:rsidR="00B81757">
        <w:rPr>
          <w:rFonts w:hint="eastAsia"/>
        </w:rPr>
        <w:t>证明上述双声词实有用例。而后类比“嫌疑”与“狐疑”这组同义连绵词，说明其为“一声之转”，从而得出犹豫=夷犹=容与。</w:t>
      </w:r>
    </w:p>
    <w:p w:rsidR="00B81757" w:rsidRDefault="00B81757" w:rsidP="00B81757">
      <w:pPr>
        <w:pStyle w:val="a9"/>
        <w:numPr>
          <w:ilvl w:val="0"/>
          <w:numId w:val="7"/>
        </w:numPr>
      </w:pPr>
      <w:r>
        <w:rPr>
          <w:rFonts w:hint="eastAsia"/>
        </w:rPr>
        <w:lastRenderedPageBreak/>
        <w:t>名与字的考释——宋公子术字乐甫</w:t>
      </w:r>
    </w:p>
    <w:p w:rsidR="00715CF9" w:rsidRDefault="00B81757" w:rsidP="009807DB">
      <w:pPr>
        <w:pStyle w:val="a9"/>
        <w:ind w:left="1080"/>
        <w:rPr>
          <w:rFonts w:hint="eastAsia"/>
        </w:rPr>
      </w:pPr>
      <w:r>
        <w:rPr>
          <w:rFonts w:hint="eastAsia"/>
        </w:rPr>
        <w:t>若简述考释过程，则可不严谨的表述为：术=遂（古字通），遂=安（书证），安=乐（书证），所以遂=乐。这也是形、音、义，知一推三的重要</w:t>
      </w:r>
      <w:r w:rsidR="00715CF9">
        <w:rPr>
          <w:rFonts w:hint="eastAsia"/>
        </w:rPr>
        <w:t>应用。</w:t>
      </w:r>
    </w:p>
    <w:p w:rsidR="00C52430" w:rsidRDefault="00C52430" w:rsidP="00C52430">
      <w:pPr>
        <w:pStyle w:val="a9"/>
        <w:numPr>
          <w:ilvl w:val="0"/>
          <w:numId w:val="1"/>
        </w:numPr>
      </w:pPr>
      <w:r>
        <w:rPr>
          <w:rFonts w:hint="eastAsia"/>
        </w:rPr>
        <w:t>对于知识库的构想</w:t>
      </w:r>
    </w:p>
    <w:p w:rsidR="00C52430" w:rsidRDefault="00C52430" w:rsidP="00C52430">
      <w:pPr>
        <w:pStyle w:val="a9"/>
        <w:numPr>
          <w:ilvl w:val="0"/>
          <w:numId w:val="4"/>
        </w:numPr>
      </w:pPr>
      <w:r>
        <w:rPr>
          <w:rFonts w:hint="eastAsia"/>
        </w:rPr>
        <w:t>网站基础：</w:t>
      </w:r>
      <w:r w:rsidR="001A6ACC">
        <w:rPr>
          <w:rFonts w:hint="eastAsia"/>
        </w:rPr>
        <w:t>（可借鉴</w:t>
      </w:r>
      <w:r>
        <w:rPr>
          <w:rFonts w:hint="eastAsia"/>
        </w:rPr>
        <w:t>章太炎网站</w:t>
      </w:r>
      <w:r w:rsidR="001A6ACC">
        <w:rPr>
          <w:rFonts w:hint="eastAsia"/>
        </w:rPr>
        <w:t>）</w:t>
      </w:r>
    </w:p>
    <w:p w:rsidR="0051391D" w:rsidRPr="0051391D" w:rsidRDefault="0051391D" w:rsidP="0051391D">
      <w:pPr>
        <w:pStyle w:val="a9"/>
      </w:pPr>
      <w:r w:rsidRPr="0051391D">
        <w:t>1</w:t>
      </w:r>
      <w:r w:rsidR="001A6ACC">
        <w:rPr>
          <w:rFonts w:hint="eastAsia"/>
        </w:rPr>
        <w:t>、</w:t>
      </w:r>
      <w:r w:rsidRPr="0051391D">
        <w:t>内部数据库：二王著作的深度标注与全文检索</w:t>
      </w:r>
    </w:p>
    <w:p w:rsidR="0051391D" w:rsidRPr="0051391D" w:rsidRDefault="0051391D" w:rsidP="0051391D">
      <w:pPr>
        <w:pStyle w:val="a9"/>
      </w:pPr>
      <w:r>
        <w:rPr>
          <w:rFonts w:hint="eastAsia"/>
        </w:rPr>
        <w:t>高邮王氏四种</w:t>
      </w:r>
      <w:r w:rsidRPr="0051391D">
        <w:rPr>
          <w:rFonts w:hint="eastAsia"/>
        </w:rPr>
        <w:t>全</w:t>
      </w:r>
      <w:r w:rsidRPr="0051391D">
        <w:t>文数字化：将“王氏四种”各版本（如家刻本、点校本）进行OCR识别和文本校对，实现全文检索。</w:t>
      </w:r>
    </w:p>
    <w:p w:rsidR="0051391D" w:rsidRPr="0051391D" w:rsidRDefault="0051391D" w:rsidP="0051391D">
      <w:pPr>
        <w:pStyle w:val="a9"/>
      </w:pPr>
      <w:r w:rsidRPr="0051391D">
        <w:t>图文对照：提供古籍扫描件与电子文本的对照阅读，便于核对原文。</w:t>
      </w:r>
    </w:p>
    <w:p w:rsidR="0051391D" w:rsidRPr="0051391D" w:rsidRDefault="0051391D" w:rsidP="0051391D">
      <w:pPr>
        <w:pStyle w:val="a9"/>
      </w:pPr>
      <w:r w:rsidRPr="0051391D">
        <w:t>字词标注：对通假字、联绵</w:t>
      </w:r>
      <w:r>
        <w:rPr>
          <w:rFonts w:hint="eastAsia"/>
        </w:rPr>
        <w:t>词</w:t>
      </w:r>
      <w:r w:rsidRPr="0051391D">
        <w:t>、同源</w:t>
      </w:r>
      <w:r>
        <w:rPr>
          <w:rFonts w:hint="eastAsia"/>
        </w:rPr>
        <w:t>词</w:t>
      </w:r>
      <w:r w:rsidRPr="0051391D">
        <w:t>进行古音标注（如声母、韵部），支持按古音系联检索。例如，输入“犹豫”可自动关联“犹与”“夷犹”“容与”等变体。</w:t>
      </w:r>
    </w:p>
    <w:p w:rsidR="0051391D" w:rsidRPr="0051391D" w:rsidRDefault="0051391D" w:rsidP="0051391D">
      <w:pPr>
        <w:pStyle w:val="a9"/>
      </w:pPr>
      <w:r w:rsidRPr="0051391D">
        <w:t>案例库：将二王的考据条目按经典（如《诗经》《尚书》）分类，提炼其论证逻辑（发疑—预设—取证—释理—结论），形成可交互的“考据知识图谱”。</w:t>
      </w:r>
    </w:p>
    <w:p w:rsidR="0051391D" w:rsidRPr="0051391D" w:rsidRDefault="0051391D" w:rsidP="0051391D">
      <w:pPr>
        <w:pStyle w:val="a9"/>
      </w:pPr>
      <w:r w:rsidRPr="0051391D">
        <w:t>2</w:t>
      </w:r>
      <w:r w:rsidR="001A6ACC">
        <w:rPr>
          <w:rFonts w:hint="eastAsia"/>
        </w:rPr>
        <w:t>、</w:t>
      </w:r>
      <w:r w:rsidRPr="0051391D">
        <w:t>外部数据库：整合音韵、训诂工具与学术资源</w:t>
      </w:r>
    </w:p>
    <w:p w:rsidR="0051391D" w:rsidRPr="0051391D" w:rsidRDefault="0051391D" w:rsidP="0051391D">
      <w:pPr>
        <w:pStyle w:val="a9"/>
        <w:rPr>
          <w:rFonts w:hint="eastAsia"/>
        </w:rPr>
      </w:pPr>
      <w:r w:rsidRPr="0051391D">
        <w:t>音韵支持：外接《广韵》《集韵》及上古音数据库</w:t>
      </w:r>
      <w:r w:rsidR="001A6ACC">
        <w:rPr>
          <w:rFonts w:hint="eastAsia"/>
        </w:rPr>
        <w:t>，或参考书（如</w:t>
      </w:r>
      <w:r w:rsidRPr="0051391D">
        <w:rPr>
          <w:rFonts w:hint="eastAsia"/>
        </w:rPr>
        <w:t>郭</w:t>
      </w:r>
      <w:r w:rsidRPr="0051391D">
        <w:t>锡良《汉字古音手册》），</w:t>
      </w:r>
      <w:r w:rsidR="001A6ACC">
        <w:rPr>
          <w:rFonts w:hint="eastAsia"/>
        </w:rPr>
        <w:t>检索今字可得出古音。</w:t>
      </w:r>
    </w:p>
    <w:p w:rsidR="0051391D" w:rsidRPr="0051391D" w:rsidRDefault="0051391D" w:rsidP="0051391D">
      <w:pPr>
        <w:pStyle w:val="a9"/>
      </w:pPr>
      <w:r w:rsidRPr="0051391D">
        <w:t>训诂支持：外接《尔雅》《说文》等字典辞书，查询字词的古训和书证。</w:t>
      </w:r>
    </w:p>
    <w:p w:rsidR="0051391D" w:rsidRPr="0051391D" w:rsidRDefault="0051391D" w:rsidP="001A6ACC">
      <w:pPr>
        <w:pStyle w:val="a9"/>
        <w:rPr>
          <w:rFonts w:hint="eastAsia"/>
        </w:rPr>
      </w:pPr>
      <w:r w:rsidRPr="0051391D">
        <w:t>研究文献库：收集国内外二王研究论著，用Zotero等工具管理，提供按主题、作者、年代等多维度检索，并与著作库相互链接。</w:t>
      </w:r>
    </w:p>
    <w:p w:rsidR="00C52430" w:rsidRDefault="00C52430" w:rsidP="00C52430">
      <w:pPr>
        <w:pStyle w:val="a9"/>
        <w:numPr>
          <w:ilvl w:val="0"/>
          <w:numId w:val="4"/>
        </w:numPr>
      </w:pPr>
      <w:r>
        <w:rPr>
          <w:rFonts w:hint="eastAsia"/>
        </w:rPr>
        <w:t>网站特色：高邮二王知识生产模式</w:t>
      </w:r>
    </w:p>
    <w:p w:rsidR="001A6ACC" w:rsidRDefault="001A6ACC" w:rsidP="001A6ACC">
      <w:pPr>
        <w:pStyle w:val="a9"/>
        <w:rPr>
          <w:rFonts w:hint="eastAsia"/>
        </w:rPr>
      </w:pPr>
      <w:r>
        <w:rPr>
          <w:rFonts w:hint="eastAsia"/>
        </w:rPr>
        <w:t>“一声之转”流程图：</w:t>
      </w:r>
      <w:r w:rsidRPr="001A6ACC">
        <w:t>以古韵二十二部为框架，将二王考释中涉及的转语（如“无虑—勿虑—摹略—孟浪”）进行声转路径的可视化。</w:t>
      </w:r>
    </w:p>
    <w:p w:rsidR="001A6ACC" w:rsidRDefault="00C52430" w:rsidP="001A6ACC">
      <w:pPr>
        <w:pStyle w:val="a9"/>
        <w:numPr>
          <w:ilvl w:val="0"/>
          <w:numId w:val="4"/>
        </w:numPr>
      </w:pPr>
      <w:r>
        <w:rPr>
          <w:rFonts w:hint="eastAsia"/>
        </w:rPr>
        <w:t>网站目标：</w:t>
      </w:r>
    </w:p>
    <w:p w:rsidR="00C071AB" w:rsidRDefault="001A6ACC" w:rsidP="001A6ACC">
      <w:pPr>
        <w:pStyle w:val="a9"/>
      </w:pPr>
      <w:r>
        <w:rPr>
          <w:rFonts w:hint="eastAsia"/>
        </w:rPr>
        <w:t>1、</w:t>
      </w:r>
      <w:r w:rsidRPr="001A6ACC">
        <w:t>服务早期中国文明研究：</w:t>
      </w:r>
      <w:r w:rsidR="00C071AB">
        <w:rPr>
          <w:rFonts w:hint="eastAsia"/>
        </w:rPr>
        <w:t>通过“一声之转”的研究范例，</w:t>
      </w:r>
      <w:r w:rsidRPr="001A6ACC">
        <w:t>为古典学、语言学研究者提供便捷的考证工具</w:t>
      </w:r>
      <w:r w:rsidR="00C071AB">
        <w:rPr>
          <w:rFonts w:hint="eastAsia"/>
        </w:rPr>
        <w:t>。</w:t>
      </w:r>
    </w:p>
    <w:p w:rsidR="001A6ACC" w:rsidRDefault="001A6ACC" w:rsidP="001A6ACC">
      <w:pPr>
        <w:pStyle w:val="a9"/>
        <w:rPr>
          <w:rFonts w:hint="eastAsia"/>
        </w:rPr>
      </w:pPr>
      <w:r>
        <w:rPr>
          <w:rFonts w:hint="eastAsia"/>
        </w:rPr>
        <w:t>2、</w:t>
      </w:r>
      <w:r w:rsidRPr="001A6ACC">
        <w:t>重建知识生产模式：通过数字化手段，</w:t>
      </w:r>
      <w:r w:rsidR="009008C8">
        <w:rPr>
          <w:rFonts w:hint="eastAsia"/>
        </w:rPr>
        <w:t>便利研究者</w:t>
      </w:r>
      <w:r w:rsidRPr="001A6ACC">
        <w:rPr>
          <w:rFonts w:hint="eastAsia"/>
        </w:rPr>
        <w:t>从</w:t>
      </w:r>
      <w:r w:rsidRPr="001A6ACC">
        <w:t>海量文献中提取证据、归纳通例</w:t>
      </w:r>
      <w:r w:rsidR="009008C8">
        <w:rPr>
          <w:rFonts w:hint="eastAsia"/>
        </w:rPr>
        <w:t>。</w:t>
      </w:r>
    </w:p>
    <w:p w:rsidR="001A6ACC" w:rsidRDefault="001A6ACC" w:rsidP="001A6ACC">
      <w:pPr>
        <w:pStyle w:val="a9"/>
        <w:rPr>
          <w:rFonts w:hint="eastAsia"/>
        </w:rPr>
      </w:pPr>
      <w:r>
        <w:rPr>
          <w:rFonts w:hint="eastAsia"/>
        </w:rPr>
        <w:t>3、</w:t>
      </w:r>
      <w:r w:rsidRPr="001A6ACC">
        <w:t>弥补既有研究不足：目前虽有《高邮王氏四种》的点校本和电子版，但缺乏深度标注与知识关联；虽有零散的数据库（如</w:t>
      </w:r>
      <w:r w:rsidR="00AD3521">
        <w:rPr>
          <w:rFonts w:hint="eastAsia"/>
        </w:rPr>
        <w:t>识典古籍、</w:t>
      </w:r>
      <w:r w:rsidRPr="001A6ACC">
        <w:t>国学大师网），但未针对二王</w:t>
      </w:r>
      <w:r w:rsidR="00AD3521">
        <w:rPr>
          <w:rFonts w:hint="eastAsia"/>
        </w:rPr>
        <w:t>设计专门的板块分区</w:t>
      </w:r>
      <w:r w:rsidRPr="001A6ACC">
        <w:t>。本项目将填补这一空白。</w:t>
      </w:r>
    </w:p>
    <w:p w:rsidR="00C071AB" w:rsidRDefault="00C071AB" w:rsidP="00C52430"/>
    <w:p w:rsidR="00C52430" w:rsidRDefault="00ED5F7F" w:rsidP="00C52430">
      <w:r>
        <w:rPr>
          <w:rFonts w:hint="eastAsia"/>
        </w:rPr>
        <w:t>既有研究</w:t>
      </w:r>
    </w:p>
    <w:p w:rsidR="00ED5F7F" w:rsidRDefault="00ED5F7F" w:rsidP="00C52430">
      <w:r>
        <w:rPr>
          <w:rFonts w:hint="eastAsia"/>
        </w:rPr>
        <w:t>不足</w:t>
      </w:r>
    </w:p>
    <w:sectPr w:rsidR="00ED5F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119D"/>
    <w:multiLevelType w:val="hybridMultilevel"/>
    <w:tmpl w:val="38CC3CF0"/>
    <w:lvl w:ilvl="0" w:tplc="BD12DA02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EF05AF"/>
    <w:multiLevelType w:val="hybridMultilevel"/>
    <w:tmpl w:val="49F0FC6C"/>
    <w:lvl w:ilvl="0" w:tplc="8346A94C">
      <w:start w:val="1"/>
      <w:numFmt w:val="japaneseCounting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778094C"/>
    <w:multiLevelType w:val="multilevel"/>
    <w:tmpl w:val="B506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978A0"/>
    <w:multiLevelType w:val="hybridMultilevel"/>
    <w:tmpl w:val="B8EA69D0"/>
    <w:lvl w:ilvl="0" w:tplc="91BA168E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51602A1"/>
    <w:multiLevelType w:val="multilevel"/>
    <w:tmpl w:val="FAFC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B0C03"/>
    <w:multiLevelType w:val="multilevel"/>
    <w:tmpl w:val="236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66BCB"/>
    <w:multiLevelType w:val="hybridMultilevel"/>
    <w:tmpl w:val="3752B2FE"/>
    <w:lvl w:ilvl="0" w:tplc="8F3A2386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211668B"/>
    <w:multiLevelType w:val="multilevel"/>
    <w:tmpl w:val="3B5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5206A"/>
    <w:multiLevelType w:val="multilevel"/>
    <w:tmpl w:val="5E6A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9439E"/>
    <w:multiLevelType w:val="hybridMultilevel"/>
    <w:tmpl w:val="F954B24E"/>
    <w:lvl w:ilvl="0" w:tplc="A6FA4150">
      <w:start w:val="1"/>
      <w:numFmt w:val="japaneseCounting"/>
      <w:lvlText w:val="（%1）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70A363B"/>
    <w:multiLevelType w:val="multilevel"/>
    <w:tmpl w:val="7E64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966DA"/>
    <w:multiLevelType w:val="hybridMultilevel"/>
    <w:tmpl w:val="4C3E607C"/>
    <w:lvl w:ilvl="0" w:tplc="5AC0CB3C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22D6999"/>
    <w:multiLevelType w:val="hybridMultilevel"/>
    <w:tmpl w:val="C716470A"/>
    <w:lvl w:ilvl="0" w:tplc="D21E65CC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052770685">
    <w:abstractNumId w:val="6"/>
  </w:num>
  <w:num w:numId="2" w16cid:durableId="1312252072">
    <w:abstractNumId w:val="3"/>
  </w:num>
  <w:num w:numId="3" w16cid:durableId="1450007155">
    <w:abstractNumId w:val="11"/>
  </w:num>
  <w:num w:numId="4" w16cid:durableId="815876363">
    <w:abstractNumId w:val="0"/>
  </w:num>
  <w:num w:numId="5" w16cid:durableId="707994184">
    <w:abstractNumId w:val="9"/>
  </w:num>
  <w:num w:numId="6" w16cid:durableId="750393957">
    <w:abstractNumId w:val="1"/>
  </w:num>
  <w:num w:numId="7" w16cid:durableId="1065101577">
    <w:abstractNumId w:val="12"/>
  </w:num>
  <w:num w:numId="8" w16cid:durableId="273514134">
    <w:abstractNumId w:val="8"/>
  </w:num>
  <w:num w:numId="9" w16cid:durableId="2013752311">
    <w:abstractNumId w:val="5"/>
  </w:num>
  <w:num w:numId="10" w16cid:durableId="1516378822">
    <w:abstractNumId w:val="4"/>
  </w:num>
  <w:num w:numId="11" w16cid:durableId="1658606414">
    <w:abstractNumId w:val="10"/>
  </w:num>
  <w:num w:numId="12" w16cid:durableId="516506255">
    <w:abstractNumId w:val="2"/>
  </w:num>
  <w:num w:numId="13" w16cid:durableId="12002413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30"/>
    <w:rsid w:val="00054194"/>
    <w:rsid w:val="00115F2B"/>
    <w:rsid w:val="00174E8A"/>
    <w:rsid w:val="001A6ACC"/>
    <w:rsid w:val="002A5A18"/>
    <w:rsid w:val="002F5AC8"/>
    <w:rsid w:val="00425453"/>
    <w:rsid w:val="0051391D"/>
    <w:rsid w:val="0061035A"/>
    <w:rsid w:val="00616529"/>
    <w:rsid w:val="006B56E8"/>
    <w:rsid w:val="00715CF9"/>
    <w:rsid w:val="007E456A"/>
    <w:rsid w:val="008954AA"/>
    <w:rsid w:val="009008C8"/>
    <w:rsid w:val="009807DB"/>
    <w:rsid w:val="00A95765"/>
    <w:rsid w:val="00AD3521"/>
    <w:rsid w:val="00B81757"/>
    <w:rsid w:val="00BC3940"/>
    <w:rsid w:val="00C071AB"/>
    <w:rsid w:val="00C52430"/>
    <w:rsid w:val="00C81403"/>
    <w:rsid w:val="00C9138B"/>
    <w:rsid w:val="00E736D8"/>
    <w:rsid w:val="00ED5F7F"/>
    <w:rsid w:val="00F23D17"/>
    <w:rsid w:val="00F3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B79D"/>
  <w15:chartTrackingRefBased/>
  <w15:docId w15:val="{802DF27A-A57C-E443-8369-7FD4FA1D3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24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4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4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4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4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4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4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4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24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2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2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24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24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24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24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24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24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24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2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4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24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2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24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24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24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2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24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2430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1A6AC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1A6A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5DB401-EEAA-3840-BDA5-3D36A4144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8</cp:revision>
  <dcterms:created xsi:type="dcterms:W3CDTF">2026-03-03T13:17:00Z</dcterms:created>
  <dcterms:modified xsi:type="dcterms:W3CDTF">2026-03-08T01:45:00Z</dcterms:modified>
</cp:coreProperties>
</file>