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60" w:after="160"/>
        <w:ind w:left="0" w:right="0" w:hanging="0"/>
        <w:jc w:val="center"/>
        <w:rPr/>
      </w:pPr>
      <w:r>
        <w:rPr/>
        <w:drawing>
          <wp:inline distT="0" distB="0" distL="0" distR="0">
            <wp:extent cx="3663950" cy="7981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spacing w:before="0" w:after="0"/>
        <w:ind w:left="0" w:right="0" w:hanging="0"/>
        <w:rPr>
          <w:lang w:val="sr-RS"/>
        </w:rPr>
      </w:pPr>
      <w:r>
        <w:rPr>
          <w:lang w:val="sr-RS"/>
        </w:rPr>
        <w:t>Studijski program : Informatika</w:t>
      </w:r>
    </w:p>
    <w:p>
      <w:pPr>
        <w:pStyle w:val="Normal"/>
        <w:spacing w:before="0" w:after="120"/>
        <w:ind w:left="0" w:right="0" w:hanging="0"/>
        <w:rPr>
          <w:lang w:val="sr-RS"/>
        </w:rPr>
      </w:pPr>
      <w:bookmarkStart w:id="0" w:name="_GoBack"/>
      <w:bookmarkEnd w:id="0"/>
      <w:r>
        <w:rPr>
          <w:lang w:val="sr-RS"/>
        </w:rPr>
        <w:t>Predmet : Projektovanje informacionih sistema</w:t>
      </w:r>
    </w:p>
    <w:p>
      <w:pPr>
        <w:pStyle w:val="Normal"/>
        <w:ind w:left="0" w:right="0" w:hanging="0"/>
        <w:jc w:val="center"/>
        <w:rPr>
          <w:lang w:val="sr-RS"/>
        </w:rPr>
      </w:pPr>
      <w:r>
        <w:rPr>
          <w:lang w:val="sr-RS"/>
        </w:rPr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>
          <w:sz w:val="36"/>
          <w:szCs w:val="36"/>
          <w:lang w:val="sr-RS"/>
        </w:rPr>
      </w:pPr>
      <w:r>
        <w:rPr>
          <w:sz w:val="36"/>
          <w:szCs w:val="36"/>
          <w:lang w:val="sr-RS"/>
        </w:rPr>
        <w:t>Sistem za evidenciju akademskih rezultata i statusa studenata za visokoškolske ustanove – eIndex: sveobuhvatni sistem za praćenje i upravljanje studentskim podacima</w:t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  <w:t>- Projektni zahtev –</w:t>
      </w:r>
    </w:p>
    <w:p>
      <w:pPr>
        <w:pStyle w:val="Normal"/>
        <w:ind w:left="0" w:right="0" w:hanging="0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4"/>
      </w:tblGrid>
      <w:tr>
        <w:trPr>
          <w:trHeight w:val="170" w:hRule="atLeast"/>
        </w:trPr>
        <w:tc>
          <w:tcPr>
            <w:tcW w:w="481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Predmetni nastavnik:</w:t>
            </w:r>
          </w:p>
        </w:tc>
        <w:tc>
          <w:tcPr>
            <w:tcW w:w="481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righ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Studenti:</w:t>
            </w:r>
          </w:p>
        </w:tc>
      </w:tr>
      <w:tr>
        <w:trPr>
          <w:trHeight w:val="170" w:hRule="atLeast"/>
        </w:trPr>
        <w:tc>
          <w:tcPr>
            <w:tcW w:w="481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Saša Stamenović</w:t>
            </w:r>
          </w:p>
        </w:tc>
        <w:tc>
          <w:tcPr>
            <w:tcW w:w="481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righ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Mihailo Jovičić 013-2023 , Mina Pavlović 125-2023, Magdalena Miletić 026-2023</w:t>
            </w:r>
          </w:p>
        </w:tc>
      </w:tr>
    </w:tbl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  <w:t>Kragujevac 2024.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lang w:val="sr-RS"/>
        </w:rPr>
      </w:pPr>
      <w:r>
        <w:rPr>
          <w:lang w:val="sr-RS"/>
        </w:rPr>
      </w:r>
      <w:r>
        <w:br w:type="page"/>
      </w:r>
    </w:p>
    <w:p>
      <w:pPr>
        <w:pStyle w:val="Heading1"/>
        <w:ind w:left="0" w:right="0" w:hanging="0"/>
        <w:rPr/>
      </w:pPr>
      <w:bookmarkStart w:id="1" w:name="_Toc72006506"/>
      <w:r>
        <w:rPr>
          <w:lang w:val="en-US"/>
        </w:rPr>
        <w:t xml:space="preserve">1. </w:t>
      </w:r>
      <w:bookmarkEnd w:id="1"/>
      <w:r>
        <w:rPr>
          <w:lang w:val="sr-RS"/>
        </w:rPr>
        <w:t>Uvod</w:t>
      </w:r>
    </w:p>
    <w:p>
      <w:pPr>
        <w:pStyle w:val="TextBody"/>
        <w:rPr/>
      </w:pPr>
      <w:r>
        <w:rPr/>
        <w:t>U uvodnom delu opisaćemo cilj razvoja, obim sistema i osnovno okruženje u kome će "eIndex" sistem funkcionisati.</w:t>
      </w:r>
    </w:p>
    <w:p>
      <w:pPr>
        <w:pStyle w:val="Heading2"/>
        <w:ind w:left="0" w:right="0" w:hanging="0"/>
        <w:rPr/>
      </w:pPr>
      <w:r>
        <w:rPr/>
        <w:t>1.1 Cilj razvoja</w:t>
      </w:r>
    </w:p>
    <w:p>
      <w:pPr>
        <w:pStyle w:val="TextBody"/>
        <w:rPr/>
      </w:pPr>
      <w:r>
        <w:rPr/>
        <w:t>Cilj razvoja sistema "eIndex" je omogućavanje automatizovane evidencije akademskih rezultata i praćenja statusa studenata u visokoškolskim ustanovama. Sistem će omogućiti pouzdano i efikasno praćenje svih relevantnih podataka o studentima, uključujući rezultate ispita, prisustvo, završne projekte i promene u statusu studenta. Time se postiže bolje upravljanje podacima, smanjenje administrativnog opterećenja i unapređenje procesa donošenja odluka na osnovu ažurnih informacija.</w:t>
      </w:r>
    </w:p>
    <w:p>
      <w:pPr>
        <w:pStyle w:val="Heading2"/>
        <w:ind w:left="0" w:right="0" w:hanging="0"/>
        <w:rPr/>
      </w:pPr>
      <w:r>
        <w:rPr/>
        <w:t>1.2 Obim sistema</w:t>
      </w:r>
    </w:p>
    <w:p>
      <w:pPr>
        <w:pStyle w:val="TextBody"/>
        <w:rPr/>
      </w:pPr>
      <w:r>
        <w:rPr/>
        <w:t>Obim "eIndex" sistema obuhvata sve funkcionalnosti potrebne za prikupljanje, čuvanje i analizu podataka o akademskim rezultatima i statusu studenata. Sistem uključuje module za unos ocena, evidenciju prisustva, praćenje statusa studenata (upis, pauza, diplomiranje) i kreiranje različitih izveštaja za korisnike sistema (administratori, profesori, studenti). Aplikacija će biti dostupna kao web rešenje sa interfejsima prilagođenim administratorima, profesorima i studentima, kao i u formi prilagođenoj mobilnim uređajima za jednostavan pristup sa različitih platformi.</w:t>
      </w:r>
    </w:p>
    <w:p>
      <w:pPr>
        <w:pStyle w:val="Heading2"/>
        <w:ind w:left="0" w:right="0" w:hanging="0"/>
        <w:rPr/>
      </w:pPr>
      <w:r>
        <w:rPr/>
        <w:t>1.3 Prikaz proizvoda</w:t>
      </w:r>
    </w:p>
    <w:p>
      <w:pPr>
        <w:pStyle w:val="TextBody"/>
        <w:rPr/>
      </w:pPr>
      <w:r>
        <w:rPr/>
        <w:t>Ova sekcija će pružiti pregled funkcionalnih i nefunkcionalnih zahteva, uključujući osnovne karakteristike "eIndex" sistema, kao i specifične funkcije, ciljeve i prednosti koje sistem donosi korisnicima.</w:t>
      </w:r>
    </w:p>
    <w:p>
      <w:pPr>
        <w:pStyle w:val="Heading3"/>
        <w:ind w:left="0" w:right="0" w:hanging="0"/>
        <w:rPr/>
      </w:pPr>
      <w:r>
        <w:rPr/>
        <w:t>1.3.1 Perspektiva proizvoda</w:t>
      </w:r>
    </w:p>
    <w:p>
      <w:pPr>
        <w:pStyle w:val="TextBody"/>
        <w:rPr/>
      </w:pPr>
      <w:r>
        <w:rPr/>
        <w:t>„</w:t>
      </w:r>
      <w:r>
        <w:rPr/>
        <w:t>eIndex“ će</w:t>
      </w:r>
      <w:r>
        <w:rPr/>
        <w:t xml:space="preserve"> </w:t>
      </w:r>
      <w:r>
        <w:rPr/>
        <w:t xml:space="preserve">omogućavati  </w:t>
      </w:r>
      <w:r>
        <w:rPr/>
        <w:t>jednostavan pristup podacima putem standardnih web pretraživača, uz podršku za mobilne uređaje, i podržavaće komunikaciju sa spoljašnjim softverskim rešenjima putem API-ja.</w:t>
      </w:r>
    </w:p>
    <w:p>
      <w:pPr>
        <w:pStyle w:val="Heading3"/>
        <w:ind w:left="0" w:right="0" w:hanging="0"/>
        <w:rPr/>
      </w:pPr>
      <w:r>
        <w:rPr/>
      </w:r>
    </w:p>
    <w:p>
      <w:pPr>
        <w:pStyle w:val="Heading3"/>
        <w:ind w:left="0" w:right="0" w:hanging="0"/>
        <w:rPr/>
      </w:pPr>
      <w:r>
        <w:rPr/>
        <w:t>1.3.2 Funkcije proizvoda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-63500</wp:posOffset>
            </wp:positionV>
            <wp:extent cx="6120130" cy="76860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left="0" w:right="0" w:hanging="0"/>
        <w:rPr/>
      </w:pPr>
      <w:r>
        <w:rPr/>
        <w:t>1.3.3 Karakteristike korisnika</w:t>
      </w:r>
    </w:p>
    <w:p>
      <w:pPr>
        <w:pStyle w:val="TextBody"/>
        <w:rPr/>
      </w:pPr>
      <w:r>
        <w:rPr/>
        <w:t>Korisnici "eIndex" sistema uključuju: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>Administratore (zaposleni u studentskoj službi) – osnovno poznavanje rada na računaru i upravljanje studentskim podacima.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>Profesore – osnovne IT veštine za unošenje i pregled podataka o studentima.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right="0" w:firstLine="437"/>
        <w:rPr/>
      </w:pPr>
      <w:r>
        <w:rPr/>
        <w:t>Studente – osnovno poznavanje rada na računaru i korišćenje web platforme za pregled svojih akademskih rezultata i statusa.</w:t>
      </w:r>
    </w:p>
    <w:p>
      <w:pPr>
        <w:pStyle w:val="Heading3"/>
        <w:ind w:left="0" w:right="0" w:hanging="0"/>
        <w:rPr/>
      </w:pPr>
      <w:r>
        <w:rPr/>
        <w:t>1.3.4 Ograničenja</w:t>
      </w:r>
    </w:p>
    <w:p>
      <w:pPr>
        <w:pStyle w:val="TextBody"/>
        <w:rPr/>
      </w:pPr>
      <w:r>
        <w:rPr/>
        <w:t>Ograničenja sistema uključuju zahteve za zaštitu podataka u skladu sa Zakonom o zaštiti podataka o ličnosti (ZZPL) Republike Srbije. Spoljašnji korisnici (Studenti i Profesori) moraju imati pristup internetu.</w:t>
      </w:r>
    </w:p>
    <w:p>
      <w:pPr>
        <w:pStyle w:val="Heading2"/>
        <w:ind w:left="0" w:right="0" w:hanging="0"/>
        <w:rPr/>
      </w:pPr>
      <w:r>
        <w:rPr/>
        <w:t>1.4 Definicije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API</w:t>
      </w:r>
      <w:r>
        <w:rPr/>
        <w:t>: Interfejs za programiranje aplikacija koji omogućava komunikaciju između "eIndex" sistema i drugih softverskih sistema.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ZZPL</w:t>
      </w:r>
      <w:r>
        <w:rPr/>
        <w:t>: Zakon o zaštiti podataka o ličnosti koji propisuje pravila o zaštiti i obradi ličnih podataka u Republici Srbiji.</w:t>
      </w:r>
    </w:p>
    <w:p>
      <w:pPr>
        <w:pStyle w:val="Normal"/>
        <w:ind w:left="0" w:right="0" w:hanging="0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Heading1"/>
        <w:ind w:left="0" w:right="0" w:hanging="0"/>
        <w:rPr/>
      </w:pPr>
      <w:r>
        <w:rPr/>
        <w:t>2. Reference</w:t>
      </w:r>
    </w:p>
    <w:p>
      <w:pPr>
        <w:pStyle w:val="TextBody"/>
        <w:rPr/>
      </w:pPr>
      <w:r>
        <w:rPr/>
        <w:t>U ovom odeljku ćemo navesti izvore koji su korišćeni za definisanje zahteva i specifikacija sistema, kao i relevantne zakonske regulative i standarde koje "eIndex" mora poštovati.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Zakon o zaštiti podataka o ličnosti (ZZPL)</w:t>
      </w:r>
      <w:r>
        <w:rPr/>
        <w:t xml:space="preserve"> - Primarni pravni okvir Republike Srbije koji propisuje pravila zaštite i obrade ličnih podataka, čime se osigurava privatnost i sigurnost podataka studenata u skladu sa regulativama.</w:t>
      </w:r>
    </w:p>
    <w:p>
      <w:pPr>
        <w:pStyle w:val="TextBody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 xml:space="preserve">Link: </w:t>
      </w:r>
      <w:hyperlink r:id="rId4" w:tgtFrame="_new">
        <w:r>
          <w:rPr>
            <w:rStyle w:val="InternetLink"/>
          </w:rPr>
          <w:t>Zakon o zaštiti podataka o ličnosti</w:t>
        </w:r>
      </w:hyperlink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Standard ISO/IEC/IEEE 29148-201</w:t>
      </w:r>
      <w:r>
        <w:rPr>
          <w:rStyle w:val="StrongEmphasis"/>
        </w:rPr>
        <w:t>8</w:t>
      </w:r>
      <w:r>
        <w:rPr/>
        <w:t xml:space="preserve"> – Standard za specifikaciju zahteva koji pruža smernice za definisanje korisničkih i funkcionalnih zahteva softverskih sistema.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Uputstva i smernice visokoškolskih ustanova</w:t>
      </w:r>
      <w:r>
        <w:rPr/>
        <w:t xml:space="preserve"> - Pravilnici i zahtevi specifični za institucije, uključujući smernice o vođenju studentskih dosijea, akademskih rezultata i dokumentacije.</w:t>
      </w:r>
    </w:p>
    <w:p>
      <w:pPr>
        <w:pStyle w:val="HorizontalLine"/>
        <w:rPr/>
      </w:pPr>
      <w:r>
        <w:rPr/>
      </w:r>
    </w:p>
    <w:p>
      <w:pPr>
        <w:pStyle w:val="Heading1"/>
        <w:ind w:left="0" w:right="0" w:hanging="0"/>
        <w:rPr/>
      </w:pPr>
      <w:r>
        <w:rPr/>
        <w:t>3. Specifikacija zahteva</w:t>
      </w:r>
    </w:p>
    <w:p>
      <w:pPr>
        <w:pStyle w:val="TextBody"/>
        <w:rPr/>
      </w:pPr>
      <w:r>
        <w:rPr/>
        <w:t>Specifikacija zahteva pruža detaljan opis svih funkcionalnosti i nefunkcionalnih karakteristika koje "eIndex" sistem treba da poseduje. Ovaj deo obuhvata spoljašnje interfejse, glavne funkcije sistema, zahteve vezane za pogodnost upotrebe, performanse, bazu podataka, projektna ograničenja, sistemske karakteristike i dodatne informacije.</w:t>
      </w:r>
    </w:p>
    <w:p>
      <w:pPr>
        <w:pStyle w:val="Heading2"/>
        <w:ind w:left="0" w:right="0" w:hanging="0"/>
        <w:rPr/>
      </w:pPr>
      <w:r>
        <w:rPr/>
        <w:t>3.1 Spoljašnji interfejsi</w:t>
      </w:r>
    </w:p>
    <w:p>
      <w:pPr>
        <w:pStyle w:val="TextBody"/>
        <w:rPr/>
      </w:pPr>
      <w:r>
        <w:rPr/>
        <w:t>"eIndex" sistem će imati sledeće spoljašnje interfejse: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Interfejs za integraciju sa drugim sistemima</w:t>
      </w:r>
      <w:r>
        <w:rPr/>
        <w:t>: eIndex će podržavati integraciju sa drugim akademskim i administrativnim sistemima putem API-ja kako bi omogućio razmenu podataka i automatsko ažuriranje informacija.</w:t>
      </w:r>
    </w:p>
    <w:p>
      <w:pPr>
        <w:pStyle w:val="Heading2"/>
        <w:ind w:left="0" w:right="0" w:hanging="0"/>
        <w:rPr/>
      </w:pPr>
      <w:r>
        <w:rPr/>
        <w:t>3.2 Funkcije</w:t>
      </w:r>
    </w:p>
    <w:p>
      <w:pPr>
        <w:pStyle w:val="TextBody"/>
        <w:rPr/>
      </w:pPr>
      <w:r>
        <w:rPr/>
        <w:t>Funkcije sistema obuhvataju sve operacije koje korisnici mogu izvršavati na "eIndex" platformi. Osnovne funkcije uključuju: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Unos i ažuriranje akademskih rezultata</w:t>
      </w:r>
      <w:r>
        <w:rPr/>
        <w:t>: Administratori i profesori mogu unositi ocene i prisustvo, kao i ažurirati status studenata.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Evidencija prisustva</w:t>
      </w:r>
      <w:r>
        <w:rPr/>
        <w:t>: Sistem omogućava unos prisustva za svakog studenta po predmetima.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Praćenje statusa studenata</w:t>
      </w:r>
      <w:r>
        <w:rPr/>
        <w:t>: Evidencija statusa studenata u realnom vremenu, uključujući upis, pauzu i diplomiranje.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Generisanje izveštaja</w:t>
      </w:r>
      <w:r>
        <w:rPr/>
        <w:t>: Kreiranje izveštaja o akademskim rezultatima i statusima studenata, sa mogućnošću filtriranja po semestrima, predmetima, itd.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Upravljanje korisnicima</w:t>
      </w:r>
      <w:r>
        <w:rPr/>
        <w:t>: Administracija korisničkih naloga za administratore, profesore i studente, sa različitim pravima pristupa.</w:t>
      </w:r>
    </w:p>
    <w:p>
      <w:pPr>
        <w:pStyle w:val="Heading2"/>
        <w:ind w:left="0" w:right="0" w:hanging="0"/>
        <w:rPr/>
      </w:pPr>
      <w:r>
        <w:rPr/>
        <w:t>3.3 Pogodnost za upotrebu</w:t>
      </w:r>
    </w:p>
    <w:p>
      <w:pPr>
        <w:pStyle w:val="TextBody"/>
        <w:rPr/>
      </w:pPr>
      <w:r>
        <w:rPr/>
        <w:t>Za "eIndex" sistem definisani su sledeći kriterijumi pogodnosti upotrebe:</w:t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Lako razumljiv interfejs</w:t>
      </w:r>
      <w:r>
        <w:rPr/>
        <w:t>: Interfejsi će biti jednostavni za korišćenje kako bi olakšali navigaciju za korisnike sa različitim nivoima IT znanja.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  <w:t>3.4 Zahtevane performanse</w:t>
      </w:r>
    </w:p>
    <w:p>
      <w:pPr>
        <w:pStyle w:val="TextBody"/>
        <w:rPr/>
      </w:pPr>
      <w:r>
        <w:rPr/>
        <w:t>Za potrebe rada "eIndex" sistema, zahtevane performanse uključuju:</w:t>
      </w:r>
    </w:p>
    <w:p>
      <w:pPr>
        <w:pStyle w:val="TextBody"/>
        <w:spacing w:before="0" w:after="0"/>
        <w:ind w:left="0" w:right="0" w:hanging="0"/>
        <w:rPr/>
      </w:pPr>
      <w:r>
        <w:rPr/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Podrška za istovremene korisnike</w:t>
      </w:r>
      <w:r>
        <w:rPr/>
        <w:t>: Sistem mora podržavati istovremeni rad većeg broja korisnika, sa mogućnošću skaliranja u skladu sa rastom broja korisnika.</w:t>
      </w:r>
    </w:p>
    <w:p>
      <w:pPr>
        <w:pStyle w:val="Normal"/>
        <w:rPr/>
      </w:pPr>
      <w:r>
        <w:rPr/>
      </w:r>
    </w:p>
    <w:p>
      <w:pPr>
        <w:pStyle w:val="Heading2"/>
        <w:ind w:left="0" w:right="0" w:hanging="0"/>
        <w:rPr/>
      </w:pPr>
      <w:r>
        <w:rPr/>
        <w:t>3.5 Zahtevi baze podataka</w:t>
      </w:r>
    </w:p>
    <w:p>
      <w:pPr>
        <w:pStyle w:val="TextBody"/>
        <w:rPr/>
      </w:pPr>
      <w:r>
        <w:rPr/>
        <w:t>Nema posebnih zahteva za bazu podtaka osim da rešenje bude komercijalno i lokalno.</w:t>
      </w:r>
    </w:p>
    <w:p>
      <w:pPr>
        <w:pStyle w:val="Heading2"/>
        <w:ind w:left="0" w:right="0" w:hanging="0"/>
        <w:rPr/>
      </w:pPr>
      <w:r>
        <w:rPr/>
        <w:t>3.6 Projektna ograničenja</w:t>
      </w:r>
    </w:p>
    <w:p>
      <w:pPr>
        <w:pStyle w:val="TextBody"/>
        <w:rPr/>
      </w:pPr>
      <w:r>
        <w:rPr/>
        <w:t>Projektna ograničenja obuhvataju sledeće aspekte: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Finansijska sredstva</w:t>
      </w:r>
      <w:r>
        <w:rPr/>
        <w:t xml:space="preserve">: Budžet za razvoj i implementaciju sistema </w:t>
      </w:r>
      <w:r>
        <w:rPr/>
        <w:t>jeste 5000eur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Vremenski okviri</w:t>
      </w:r>
      <w:r>
        <w:rPr/>
        <w:t xml:space="preserve">: Razvoj sistema treba da bude završen u </w:t>
      </w:r>
      <w:r>
        <w:rPr/>
        <w:t>roku od 6 meseci</w:t>
      </w:r>
      <w:r>
        <w:rPr/>
        <w:t>.</w:t>
      </w:r>
    </w:p>
    <w:p>
      <w:pPr>
        <w:pStyle w:val="Heading2"/>
        <w:ind w:left="0" w:right="0" w:hanging="0"/>
        <w:rPr/>
      </w:pPr>
      <w:r>
        <w:rPr/>
        <w:t>3.7 Sistemske karakteristike softvera</w:t>
      </w:r>
    </w:p>
    <w:p>
      <w:pPr>
        <w:pStyle w:val="TextBody"/>
        <w:rPr/>
      </w:pPr>
      <w:r>
        <w:rPr/>
        <w:t>Sistemske karakteristike "eIndex" uključuju: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Web</w:t>
      </w:r>
      <w:r>
        <w:rPr/>
        <w:t xml:space="preserve">: Sistem će se pokretati kao web aplikacija što ga čini platformski nezavisnim. 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>Ne postoje posebni hardverski zahtevi ali platforma mora biti novija zbog pravilnog izvršavanja komponenti Web aplikacije.</w:t>
      </w:r>
    </w:p>
    <w:p>
      <w:pPr>
        <w:pStyle w:val="TextBody"/>
        <w:spacing w:before="0" w:after="0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1"/>
        <w:ind w:left="0" w:right="0" w:hanging="0"/>
        <w:rPr/>
      </w:pPr>
      <w:r>
        <w:rPr/>
        <w:t>4. Verifikacija</w:t>
      </w:r>
    </w:p>
    <w:p>
      <w:pPr>
        <w:pStyle w:val="TextBody"/>
        <w:rPr/>
      </w:pPr>
      <w:r>
        <w:rPr/>
        <w:t>Ovaj deo dokumenta definiše pristup i metode verifikacije svih aspekata sistema prema elementima iz detaljne specifikacije zahteva. Verifikacija je ključna za osiguranje da "eIndex" sistem ispunjava sve postavljene zahteve i funkcionalnosti.</w:t>
      </w:r>
    </w:p>
    <w:p>
      <w:pPr>
        <w:pStyle w:val="Heading2"/>
        <w:ind w:left="0" w:right="0" w:hanging="0"/>
        <w:rPr/>
      </w:pPr>
      <w:r>
        <w:rPr/>
        <w:t>4.1 Spoljašnji interfejsi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 xml:space="preserve"> </w:t>
      </w:r>
      <w:r>
        <w:rPr>
          <w:b/>
          <w:bCs/>
        </w:rPr>
        <w:t xml:space="preserve">Bezbednosne provere API-ja: </w:t>
      </w:r>
      <w:r>
        <w:rPr>
          <w:b w:val="false"/>
          <w:bCs w:val="false"/>
        </w:rPr>
        <w:t>Uveriti se da ne-autorizovani i ne-autentifikovani korisnici ne mogu da pristupe API-ju i da sa njega dobijaju podatke.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  <w:t>4.2 Funkcije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Testiranje funkcionalnosti</w:t>
      </w:r>
      <w:r>
        <w:rPr/>
        <w:t>: Sprovoditi QA testove za svaku funkcionalnost kako bi se osiguralo da sistem radi prema specifikacijama.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UML dijagrami</w:t>
      </w:r>
      <w:r>
        <w:rPr/>
        <w:t>: Proveriti da li UML dijagrami slučajeva korišćenja pokrivaju sve funkcionalnosti i interakcije.</w:t>
      </w:r>
    </w:p>
    <w:p>
      <w:pPr>
        <w:pStyle w:val="Heading2"/>
        <w:ind w:left="0" w:right="0" w:hanging="0"/>
        <w:rPr/>
      </w:pPr>
      <w:r>
        <w:rPr/>
        <w:t>4.3 Pogodnost za upotrebu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Testovi korisničkog zadovoljstva</w:t>
      </w:r>
      <w:r>
        <w:rPr/>
        <w:t>: Sprovoditi ankete i fokus grupe kako bi se prikupili povratni podaci o korisničkom iskustvu.</w:t>
      </w:r>
    </w:p>
    <w:p>
      <w:pPr>
        <w:pStyle w:val="Heading2"/>
        <w:ind w:left="0" w:right="0" w:hanging="0"/>
        <w:rPr/>
      </w:pPr>
      <w:r>
        <w:rPr/>
        <w:t>4.4 Zahtevane performanse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b/>
          <w:bCs/>
        </w:rPr>
        <w:t>Testiranje performansi:</w:t>
      </w:r>
      <w:r>
        <w:rPr/>
        <w:t xml:space="preserve"> Izvršiti testove opterećenja koji će utvrditi kako se aplikacija ponaša pod velikim opterećenjem odnosno velikim brojem istovremenih korisnika.</w:t>
      </w:r>
    </w:p>
    <w:p>
      <w:pPr>
        <w:pStyle w:val="Heading2"/>
        <w:ind w:left="0" w:right="0" w:hanging="0"/>
        <w:rPr/>
      </w:pPr>
      <w:r>
        <w:rPr/>
        <w:t>4.5 Zahtevi baze podataka</w:t>
      </w:r>
    </w:p>
    <w:p>
      <w:pPr>
        <w:pStyle w:val="TextBody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>Nema posebnih zahteva za verifikaciju baze.</w:t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1"/>
        <w:ind w:left="0" w:right="0" w:hanging="0"/>
        <w:rPr/>
      </w:pPr>
      <w:r>
        <w:rPr/>
        <w:t>5. Prilozi</w:t>
      </w:r>
    </w:p>
    <w:p>
      <w:pPr>
        <w:pStyle w:val="TextBody"/>
        <w:rPr/>
      </w:pPr>
      <w:r>
        <w:rPr/>
        <w:t>Ovaj deo dokumenta sadrži dodatne informacije koje su relevantne za razumevanje i implementaciju "eIndex" sistema. Uključuje pretpostavke, zavisnosti, kao i akronime i skraćenice korišćene u dokumentu.</w:t>
      </w:r>
    </w:p>
    <w:p>
      <w:pPr>
        <w:pStyle w:val="Heading2"/>
        <w:ind w:left="0" w:right="0" w:hanging="0"/>
        <w:rPr/>
      </w:pPr>
      <w:r>
        <w:rPr/>
        <w:t>5.1 Pretpostavke i zavisnosti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Pretpostavke</w:t>
      </w:r>
      <w:r>
        <w:rPr/>
        <w:t>:</w:t>
      </w:r>
    </w:p>
    <w:p>
      <w:pPr>
        <w:pStyle w:val="TextBody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Svi korisnici (administratori, profesori, studenti) će imati osnovno znanje o korišćenju računara i interneta.</w:t>
      </w:r>
    </w:p>
    <w:p>
      <w:pPr>
        <w:pStyle w:val="TextBody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Tehnička infrastruktura (serveri, internet konekcija) biće dostupna i operativna tokom korišćenja sistema.</w:t>
      </w:r>
    </w:p>
    <w:p>
      <w:pPr>
        <w:pStyle w:val="TextBody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Svi podaci o studentima biće dostupni i ažurirani pre implementacije sistema.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Zavisnosti</w:t>
      </w:r>
      <w:r>
        <w:rPr/>
        <w:t>:</w:t>
      </w:r>
    </w:p>
    <w:p>
      <w:pPr>
        <w:pStyle w:val="TextBody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U zavisnosti od korišćenih tehnologija, sistem će se oslanjati na određene biblioteke i okvire koji će biti neophodni za funkcionalnost aplikacije.</w:t>
      </w:r>
    </w:p>
    <w:p>
      <w:pPr>
        <w:pStyle w:val="TextBody"/>
        <w:numPr>
          <w:ilvl w:val="1"/>
          <w:numId w:val="16"/>
        </w:numPr>
        <w:tabs>
          <w:tab w:val="clear" w:pos="708"/>
          <w:tab w:val="left" w:pos="0" w:leader="none"/>
        </w:tabs>
        <w:ind w:left="1418" w:right="0" w:firstLine="437"/>
        <w:rPr/>
      </w:pPr>
      <w:r>
        <w:rPr/>
        <w:t>Usmeravanje i podrška od strane IT odeljenja visokoškolske ustanove biće ključni za uspešnu implementaciju i održavanje sistema.</w:t>
      </w:r>
    </w:p>
    <w:p>
      <w:pPr>
        <w:pStyle w:val="Heading2"/>
        <w:ind w:left="0" w:right="0" w:hanging="0"/>
        <w:rPr/>
      </w:pPr>
      <w:r>
        <w:rPr/>
        <w:t>5.2 Akronimi i skraćenice</w:t>
      </w:r>
    </w:p>
    <w:p>
      <w:pPr>
        <w:pStyle w:val="TextBody"/>
        <w:rPr/>
      </w:pPr>
      <w:r>
        <w:rPr/>
        <w:t>U ovom delu dokumenta nalaze se objašnjenja akronima i skraćenica koji su korišćeni u tekstu:</w:t>
      </w:r>
    </w:p>
    <w:p>
      <w:pPr>
        <w:pStyle w:val="TextBody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eIndex</w:t>
      </w:r>
      <w:r>
        <w:rPr/>
        <w:t>: Elektronski indeks - naziv sistema za evidenciju akademskih rezultata i statusa studenata.</w:t>
      </w:r>
    </w:p>
    <w:p>
      <w:pPr>
        <w:pStyle w:val="TextBody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ZZPL</w:t>
      </w:r>
      <w:r>
        <w:rPr/>
        <w:t>: Zakon o zaštiti podataka o ličnosti - pravni okvir za zaštitu ličnih podataka u Srbiji.</w:t>
      </w:r>
    </w:p>
    <w:p>
      <w:pPr>
        <w:pStyle w:val="TextBody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API</w:t>
      </w:r>
      <w:r>
        <w:rPr/>
        <w:t>: Interfejs za programiranje aplikacija - skup pravila i protokola za izgradnju softverskih aplikacija.</w:t>
      </w:r>
    </w:p>
    <w:p>
      <w:pPr>
        <w:pStyle w:val="TextBody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UML</w:t>
      </w:r>
      <w:r>
        <w:rPr/>
        <w:t>: Unified Modeling Language - standardizovani jezik za vizuelizaciju, specifikaciju, konstrukciju i dokumentovanje softverskih sistema.</w:t>
      </w:r>
    </w:p>
    <w:p>
      <w:pPr>
        <w:pStyle w:val="TextBody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140"/>
        <w:ind w:left="709" w:right="0" w:firstLine="437"/>
        <w:rPr/>
      </w:pPr>
      <w:r>
        <w:rPr>
          <w:rStyle w:val="StrongEmphasis"/>
        </w:rPr>
        <w:t>IT</w:t>
      </w:r>
      <w:r>
        <w:rPr/>
        <w:t>: Informacione tehnologije - oblasti koje se odnose na korišćenje računara i softvera za upravljanje informacijama.</w:t>
      </w:r>
    </w:p>
    <w:p>
      <w:pPr>
        <w:pStyle w:val="TextBody"/>
        <w:tabs>
          <w:tab w:val="clear" w:pos="708"/>
          <w:tab w:val="left" w:pos="0" w:leader="none"/>
        </w:tabs>
        <w:spacing w:before="0" w:after="140"/>
        <w:ind w:left="709" w:right="0" w:firstLine="437"/>
        <w:rPr/>
      </w:pPr>
      <w:r>
        <w:rPr/>
      </w:r>
    </w:p>
    <w:p>
      <w:pPr>
        <w:pStyle w:val="Heading2"/>
        <w:tabs>
          <w:tab w:val="clear" w:pos="708"/>
          <w:tab w:val="left" w:pos="0" w:leader="none"/>
        </w:tabs>
        <w:spacing w:before="0" w:after="140"/>
        <w:ind w:left="0" w:right="0" w:hanging="0"/>
        <w:rPr/>
      </w:pPr>
      <w:r>
        <w:rPr/>
        <w:t>5.</w:t>
      </w:r>
      <w:r>
        <w:rPr/>
        <w:t>3</w:t>
      </w:r>
      <w:r>
        <w:rPr/>
        <w:t xml:space="preserve"> </w:t>
      </w:r>
      <w:r>
        <w:rPr/>
        <w:t>Linkovi ka eksternim sadržajima</w:t>
      </w:r>
    </w:p>
    <w:p>
      <w:pPr>
        <w:pStyle w:val="Normal"/>
        <w:tabs>
          <w:tab w:val="clear" w:pos="708"/>
          <w:tab w:val="left" w:pos="0" w:leader="none"/>
        </w:tabs>
        <w:spacing w:before="0" w:after="140"/>
        <w:ind w:left="0" w:right="0" w:hanging="0"/>
        <w:rPr/>
      </w:pPr>
      <w:r>
        <w:rPr/>
      </w:r>
    </w:p>
    <w:p>
      <w:pPr>
        <w:pStyle w:val="TextBody"/>
        <w:tabs>
          <w:tab w:val="clear" w:pos="708"/>
          <w:tab w:val="left" w:pos="0" w:leader="none"/>
        </w:tabs>
        <w:spacing w:before="0" w:after="140"/>
        <w:ind w:left="709" w:right="0" w:firstLine="437"/>
        <w:rPr/>
      </w:pPr>
      <w:hyperlink r:id="rId5">
        <w:r>
          <w:rPr>
            <w:rStyle w:val="InternetLink"/>
          </w:rPr>
          <w:t>Zakon o zaštiti podataka o ličnosti</w:t>
        </w:r>
      </w:hyperlink>
    </w:p>
    <w:p>
      <w:pPr>
        <w:pStyle w:val="TextBody"/>
        <w:tabs>
          <w:tab w:val="clear" w:pos="708"/>
          <w:tab w:val="left" w:pos="0" w:leader="none"/>
        </w:tabs>
        <w:spacing w:before="0" w:after="140"/>
        <w:ind w:left="709" w:right="0" w:firstLine="437"/>
        <w:rPr/>
      </w:pPr>
      <w:r>
        <w:rPr/>
      </w:r>
    </w:p>
    <w:p>
      <w:pPr>
        <w:pStyle w:val="TextBody"/>
        <w:tabs>
          <w:tab w:val="clear" w:pos="708"/>
          <w:tab w:val="left" w:pos="0" w:leader="none"/>
        </w:tabs>
        <w:spacing w:before="0" w:after="140"/>
        <w:ind w:left="709" w:right="0" w:firstLine="437"/>
        <w:rPr/>
      </w:pPr>
      <w:hyperlink r:id="rId6">
        <w:r>
          <w:rPr>
            <w:rStyle w:val="InternetLink"/>
          </w:rPr>
          <w:t>ISO  standard 29148</w:t>
        </w:r>
      </w:hyperlink>
    </w:p>
    <w:p>
      <w:pPr>
        <w:pStyle w:val="TextBody"/>
        <w:tabs>
          <w:tab w:val="clear" w:pos="708"/>
          <w:tab w:val="left" w:pos="0" w:leader="none"/>
        </w:tabs>
        <w:spacing w:before="0" w:after="140"/>
        <w:ind w:left="709" w:right="0" w:firstLine="437"/>
        <w:rPr/>
      </w:pPr>
      <w:r>
        <w:rPr/>
      </w:r>
    </w:p>
    <w:p>
      <w:pPr>
        <w:pStyle w:val="TextBody"/>
        <w:tabs>
          <w:tab w:val="clear" w:pos="708"/>
          <w:tab w:val="left" w:pos="0" w:leader="none"/>
        </w:tabs>
        <w:spacing w:before="0" w:after="140"/>
        <w:ind w:left="709" w:right="0" w:firstLine="437"/>
        <w:rPr/>
      </w:pPr>
      <w:hyperlink r:id="rId7">
        <w:r>
          <w:rPr>
            <w:rStyle w:val="InternetLink"/>
          </w:rPr>
          <w:t>Statut ASSŠ</w:t>
        </w:r>
      </w:hyperlink>
    </w:p>
    <w:sectPr>
      <w:headerReference w:type="default" r:id="rId8"/>
      <w:footerReference w:type="default" r:id="rId9"/>
      <w:type w:val="nextPage"/>
      <w:pgSz w:w="11906" w:h="16838"/>
      <w:pgMar w:left="1134" w:right="1134" w:gutter="0" w:header="720" w:top="1418" w:footer="720" w:bottom="1418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eal RNIDS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ind w:left="0" w:right="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0" w:right="0" w:hanging="0"/>
      <w:jc w:val="right"/>
      <w:rPr>
        <w:i/>
        <w:i/>
        <w:iCs/>
        <w:u w:val="single"/>
        <w:lang w:val="sr-RS"/>
      </w:rPr>
    </w:pPr>
    <w:r>
      <w:rPr>
        <w:i/>
        <w:iCs/>
        <w:u w:val="single"/>
        <w:lang w:val="sr-R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sr-Latn-R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64" w:before="160" w:after="160"/>
      <w:ind w:left="0" w:right="0" w:firstLine="720"/>
      <w:jc w:val="both"/>
    </w:pPr>
    <w:rPr>
      <w:rFonts w:ascii="Areal RNIDS" w:hAnsi="Areal RNIDS" w:eastAsia="Calibri" w:cs="Noto Sans Arabic UI"/>
      <w:color w:val="auto"/>
      <w:kern w:val="0"/>
      <w:sz w:val="24"/>
      <w:szCs w:val="22"/>
      <w:lang w:val="sr-Latn-R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240" w:after="240"/>
      <w:ind w:left="0" w:right="0" w:hanging="0"/>
      <w:jc w:val="left"/>
      <w:outlineLvl w:val="0"/>
    </w:pPr>
    <w:rPr>
      <w:rFonts w:eastAsia="Calibri" w:cs="Noto Sans Arabic U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ind w:left="0" w:right="0" w:hanging="0"/>
      <w:jc w:val="left"/>
      <w:outlineLvl w:val="1"/>
    </w:pPr>
    <w:rPr>
      <w:rFonts w:eastAsia="Calibri" w:cs="Noto Sans Arabic U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ind w:left="0" w:right="0" w:hanging="0"/>
      <w:jc w:val="left"/>
      <w:outlineLvl w:val="2"/>
    </w:pPr>
    <w:rPr>
      <w:rFonts w:eastAsia="Calibri" w:cs="Noto Sans Arabic UI"/>
      <w:b/>
      <w:szCs w:val="24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ind w:left="0" w:right="0" w:firstLine="720"/>
      <w:outlineLvl w:val="3"/>
    </w:pPr>
    <w:rPr>
      <w:rFonts w:ascii="Liberation Serif" w:hAnsi="Liberation Serif" w:eastAsia="DejaVu Sans" w:cs="Noto Sans Arabic UI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real RNIDS" w:hAnsi="Areal RNIDS" w:eastAsia="Calibri" w:cs="Noto Sans Arabic UI"/>
      <w:b/>
      <w:sz w:val="36"/>
      <w:szCs w:val="32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ing2Char">
    <w:name w:val="Heading 2 Char"/>
    <w:basedOn w:val="DefaultParagraphFont"/>
    <w:link w:val="Heading2"/>
    <w:qFormat/>
    <w:rPr>
      <w:rFonts w:ascii="Areal RNIDS" w:hAnsi="Areal RNIDS" w:eastAsia="Calibri" w:cs="Noto Sans Arabic UI"/>
      <w:b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eal RNIDS" w:hAnsi="Areal RNIDS" w:eastAsia="Calibri" w:cs="Noto Sans Arabic UI"/>
      <w:b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eal RNIDS" w:hAnsi="Areal RNIDS"/>
      <w:sz w:val="24"/>
    </w:rPr>
  </w:style>
  <w:style w:type="character" w:styleId="FooterChar">
    <w:name w:val="Footer Char"/>
    <w:basedOn w:val="DefaultParagraphFont"/>
    <w:link w:val="Footer"/>
    <w:qFormat/>
    <w:rPr>
      <w:rFonts w:ascii="Areal RNIDS" w:hAnsi="Areal RNIDS"/>
      <w:sz w:val="24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160" w:after="160"/>
      <w:ind w:left="720" w:right="0" w:firstLine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0" w:right="0" w:firstLine="720"/>
      <w:jc w:val="both"/>
    </w:pPr>
    <w:rPr>
      <w:rFonts w:ascii="Areal RNIDS" w:hAnsi="Areal RNIDS" w:eastAsia="Calibri" w:cs="Noto Sans Arabic UI"/>
      <w:color w:val="auto"/>
      <w:kern w:val="0"/>
      <w:sz w:val="24"/>
      <w:szCs w:val="22"/>
      <w:lang w:val="sr-Latn-RS" w:eastAsia="en-US" w:bidi="ar-SA"/>
    </w:rPr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1">
    <w:name w:val="TOC 1"/>
    <w:basedOn w:val="Normal"/>
    <w:next w:val="Normal"/>
    <w:autoRedefine/>
    <w:pPr>
      <w:tabs>
        <w:tab w:val="clear" w:pos="708"/>
        <w:tab w:val="right" w:pos="9628" w:leader="dot"/>
      </w:tabs>
      <w:spacing w:before="160" w:after="100"/>
      <w:ind w:left="0" w:right="0" w:firstLine="709"/>
    </w:pPr>
    <w:rPr/>
  </w:style>
  <w:style w:type="paragraph" w:styleId="Contents2">
    <w:name w:val="TOC 2"/>
    <w:basedOn w:val="Normal"/>
    <w:next w:val="Normal"/>
    <w:autoRedefine/>
    <w:pPr>
      <w:spacing w:before="160" w:after="100"/>
      <w:ind w:left="240" w:right="0" w:firstLine="720"/>
    </w:pPr>
    <w:rPr/>
  </w:style>
  <w:style w:type="paragraph" w:styleId="Contents3">
    <w:name w:val="TOC 3"/>
    <w:basedOn w:val="Normal"/>
    <w:next w:val="Normal"/>
    <w:autoRedefine/>
    <w:pPr>
      <w:spacing w:before="160" w:after="100"/>
      <w:ind w:left="480" w:right="0" w:firstLine="72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16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paragraf.rs/propisi/zakon_o_zastiti_podataka_o_licnosti.html" TargetMode="External"/><Relationship Id="rId5" Type="http://schemas.openxmlformats.org/officeDocument/2006/relationships/hyperlink" Target="https://www.paragraf.rs/propisi/zakon_o_zastiti_podataka_o_licnosti.html" TargetMode="External"/><Relationship Id="rId6" Type="http://schemas.openxmlformats.org/officeDocument/2006/relationships/hyperlink" Target="https://www.iso.org/standard/72089.html" TargetMode="External"/><Relationship Id="rId7" Type="http://schemas.openxmlformats.org/officeDocument/2006/relationships/hyperlink" Target="https://asss.edu.rs/statut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LibreOffice/7.3.7.2$Linux_X86_64 LibreOffice_project/30$Build-2</Application>
  <AppVersion>15.0000</AppVersion>
  <Pages>8</Pages>
  <Words>1204</Words>
  <Characters>7908</Characters>
  <CharactersWithSpaces>8985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2024-05-13T19:08:00Z</dcterms:created>
  <dc:creator>Aleksandar Mišković</dc:creator>
  <dc:description/>
  <dc:language>en-US</dc:language>
  <cp:lastModifiedBy/>
  <dcterms:modified xsi:type="dcterms:W3CDTF">2024-11-13T15:27:53Z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