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1199" w:rsidRPr="00A01199" w:rsidRDefault="00A01199" w:rsidP="00A01199">
      <w:pPr>
        <w:widowControl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CH</w:t>
      </w:r>
      <w:r w:rsidRPr="00A01199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3認知</w:t>
      </w:r>
      <w:r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 xml:space="preserve"> </w:t>
      </w:r>
      <w:r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 xml:space="preserve">                               </w:t>
      </w:r>
      <w:r w:rsidRPr="00A01199">
        <w:rPr>
          <w:rFonts w:ascii="新細明體" w:eastAsia="新細明體" w:hAnsi="新細明體" w:cs="新細明體"/>
          <w:b/>
          <w:bCs/>
          <w:kern w:val="0"/>
        </w:rPr>
        <w:t>105000016</w:t>
      </w:r>
      <w:r w:rsidRPr="00A01199">
        <w:rPr>
          <w:rFonts w:ascii="新細明體" w:eastAsia="新細明體" w:hAnsi="新細明體" w:cs="新細明體" w:hint="eastAsia"/>
          <w:b/>
          <w:bCs/>
          <w:kern w:val="0"/>
        </w:rPr>
        <w:t>蔡欣蓓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kern w:val="0"/>
        </w:rPr>
      </w:pPr>
      <w:r w:rsidRPr="00A01199">
        <w:rPr>
          <w:rFonts w:ascii="新細明體" w:eastAsia="新細明體" w:hAnsi="新細明體" w:cs="新細明體"/>
          <w:kern w:val="0"/>
        </w:rPr>
        <w:t>目標：為什麼認知如此重要</w:t>
      </w:r>
      <w:r>
        <w:rPr>
          <w:rFonts w:ascii="新細明體" w:eastAsia="新細明體" w:hAnsi="新細明體" w:cs="新細明體" w:hint="eastAsia"/>
          <w:kern w:val="0"/>
        </w:rPr>
        <w:t>、</w:t>
      </w:r>
      <w:r w:rsidRPr="00A01199">
        <w:rPr>
          <w:rFonts w:ascii="新細明體" w:eastAsia="新細明體" w:hAnsi="新細明體" w:cs="新細明體"/>
          <w:kern w:val="0"/>
        </w:rPr>
        <w:t>注意力對人的影響</w:t>
      </w:r>
      <w:r>
        <w:rPr>
          <w:rFonts w:ascii="新細明體" w:eastAsia="新細明體" w:hAnsi="新細明體" w:cs="新細明體" w:hint="eastAsia"/>
          <w:kern w:val="0"/>
        </w:rPr>
        <w:t>、認知</w:t>
      </w:r>
      <w:r w:rsidRPr="00A01199">
        <w:rPr>
          <w:rFonts w:ascii="新細明體" w:eastAsia="新細明體" w:hAnsi="新細明體" w:cs="新細明體"/>
          <w:kern w:val="0"/>
        </w:rPr>
        <w:t>能被科技增強</w:t>
      </w:r>
      <w:r>
        <w:rPr>
          <w:rFonts w:ascii="新細明體" w:eastAsia="新細明體" w:hAnsi="新細明體" w:cs="新細明體" w:hint="eastAsia"/>
          <w:kern w:val="0"/>
        </w:rPr>
        <w:t>、多種</w:t>
      </w:r>
      <w:r w:rsidRPr="00A01199">
        <w:rPr>
          <w:rFonts w:ascii="新細明體" w:eastAsia="新細明體" w:hAnsi="新細明體" w:cs="新細明體"/>
          <w:kern w:val="0"/>
        </w:rPr>
        <w:t>心智模型</w:t>
      </w:r>
      <w:r>
        <w:rPr>
          <w:rFonts w:ascii="新細明體" w:eastAsia="新細明體" w:hAnsi="新細明體" w:cs="新細明體" w:hint="eastAsia"/>
          <w:kern w:val="0"/>
        </w:rPr>
        <w:t>、H</w:t>
      </w:r>
      <w:r>
        <w:rPr>
          <w:rFonts w:ascii="新細明體" w:eastAsia="新細明體" w:hAnsi="新細明體" w:cs="新細明體"/>
          <w:kern w:val="0"/>
        </w:rPr>
        <w:t>CI</w:t>
      </w:r>
      <w:r w:rsidRPr="00A01199">
        <w:rPr>
          <w:rFonts w:ascii="新細明體" w:eastAsia="新細明體" w:hAnsi="新細明體" w:cs="新細明體"/>
          <w:kern w:val="0"/>
        </w:rPr>
        <w:t>中的傳統及現代認知架構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b/>
          <w:kern w:val="0"/>
        </w:rPr>
      </w:pPr>
      <w:r w:rsidRPr="00A01199">
        <w:rPr>
          <w:rFonts w:ascii="新細明體" w:eastAsia="新細明體" w:hAnsi="新細明體" w:cs="新細明體"/>
          <w:b/>
          <w:kern w:val="0"/>
        </w:rPr>
        <w:t>3-1 介紹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 w:hint="eastAsia"/>
          <w:kern w:val="0"/>
        </w:rPr>
      </w:pPr>
      <w:r w:rsidRPr="00A01199">
        <w:rPr>
          <w:rFonts w:ascii="新細明體" w:eastAsia="新細明體" w:hAnsi="新細明體" w:cs="新細明體"/>
          <w:kern w:val="0"/>
        </w:rPr>
        <w:t>分心、多工的現象變的超及平煩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A01199">
        <w:rPr>
          <w:rFonts w:ascii="新細明體" w:eastAsia="新細明體" w:hAnsi="新細明體" w:cs="新細明體"/>
          <w:kern w:val="0"/>
        </w:rPr>
        <w:t>注意力不斷在多件事物上來回轉換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A01199">
        <w:rPr>
          <w:rFonts w:ascii="新細明體" w:eastAsia="新細明體" w:hAnsi="新細明體" w:cs="新細明體"/>
          <w:kern w:val="0"/>
        </w:rPr>
        <w:t xml:space="preserve">我們對於許多事物上癮 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A01199">
        <w:rPr>
          <w:rFonts w:ascii="新細明體" w:eastAsia="新細明體" w:hAnsi="新細明體" w:cs="新細明體"/>
          <w:kern w:val="0"/>
        </w:rPr>
        <w:t>每隔幾分鐘就要去「關照」一下</w:t>
      </w:r>
      <w:r>
        <w:rPr>
          <w:rFonts w:ascii="新細明體" w:eastAsia="新細明體" w:hAnsi="新細明體" w:cs="新細明體" w:hint="eastAsia"/>
          <w:kern w:val="0"/>
        </w:rPr>
        <w:t>。</w:t>
      </w:r>
      <w:r w:rsidRPr="00A01199">
        <w:rPr>
          <w:rFonts w:ascii="新細明體" w:eastAsia="新細明體" w:hAnsi="新細明體" w:cs="新細明體"/>
          <w:kern w:val="0"/>
        </w:rPr>
        <w:t>我們已經非常習慣用多個來源來應對多個任務</w:t>
      </w:r>
      <w:r>
        <w:rPr>
          <w:rFonts w:ascii="新細明體" w:eastAsia="新細明體" w:hAnsi="新細明體" w:cs="新細明體" w:hint="eastAsia"/>
          <w:kern w:val="0"/>
        </w:rPr>
        <w:t>（</w:t>
      </w:r>
      <w:r w:rsidRPr="00A01199">
        <w:rPr>
          <w:rFonts w:ascii="新細明體" w:eastAsia="新細明體" w:hAnsi="新細明體" w:cs="新細明體"/>
          <w:kern w:val="0"/>
        </w:rPr>
        <w:t>就在我寫心得的過程中，</w:t>
      </w:r>
      <w:r>
        <w:rPr>
          <w:rFonts w:ascii="新細明體" w:eastAsia="新細明體" w:hAnsi="新細明體" w:cs="新細明體" w:hint="eastAsia"/>
          <w:kern w:val="0"/>
        </w:rPr>
        <w:t>就</w:t>
      </w:r>
      <w:r w:rsidRPr="00A01199">
        <w:rPr>
          <w:rFonts w:ascii="新細明體" w:eastAsia="新細明體" w:hAnsi="新細明體" w:cs="新細明體"/>
          <w:kern w:val="0"/>
        </w:rPr>
        <w:t>停下來滑手機好幾次</w:t>
      </w:r>
      <w:r>
        <w:rPr>
          <w:rFonts w:ascii="新細明體" w:eastAsia="新細明體" w:hAnsi="新細明體" w:cs="新細明體" w:hint="eastAsia"/>
          <w:kern w:val="0"/>
        </w:rPr>
        <w:t>）。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b/>
          <w:kern w:val="0"/>
        </w:rPr>
      </w:pPr>
      <w:r w:rsidRPr="00A01199">
        <w:rPr>
          <w:rFonts w:ascii="新細明體" w:eastAsia="新細明體" w:hAnsi="新細明體" w:cs="新細明體"/>
          <w:kern w:val="0"/>
        </w:rPr>
        <w:t>而認知學可以幫助我們</w:t>
      </w:r>
      <w:r>
        <w:rPr>
          <w:rFonts w:ascii="新細明體" w:eastAsia="新細明體" w:hAnsi="新細明體" w:cs="新細明體" w:hint="eastAsia"/>
          <w:kern w:val="0"/>
        </w:rPr>
        <w:t>深</w:t>
      </w:r>
      <w:r w:rsidRPr="00A01199">
        <w:rPr>
          <w:rFonts w:ascii="新細明體" w:eastAsia="新細明體" w:hAnsi="新細明體" w:cs="新細明體"/>
          <w:kern w:val="0"/>
        </w:rPr>
        <w:t>入了解這一切是怎麼形成的 以及我們可以怎麼去</w:t>
      </w:r>
      <w:r>
        <w:rPr>
          <w:rFonts w:ascii="新細明體" w:eastAsia="新細明體" w:hAnsi="新細明體" w:cs="新細明體" w:hint="eastAsia"/>
          <w:kern w:val="0"/>
        </w:rPr>
        <w:t>處理</w:t>
      </w:r>
      <w:r w:rsidRPr="00A01199">
        <w:rPr>
          <w:rFonts w:ascii="新細明體" w:eastAsia="新細明體" w:hAnsi="新細明體" w:cs="新細明體"/>
          <w:kern w:val="0"/>
        </w:rPr>
        <w:t>。也展現了認知行為可以探討</w:t>
      </w:r>
      <w:r>
        <w:rPr>
          <w:rFonts w:ascii="新細明體" w:eastAsia="新細明體" w:hAnsi="新細明體" w:cs="新細明體" w:hint="eastAsia"/>
          <w:kern w:val="0"/>
        </w:rPr>
        <w:t>：</w:t>
      </w:r>
      <w:r w:rsidRPr="00A01199">
        <w:rPr>
          <w:rFonts w:ascii="新細明體" w:eastAsia="新細明體" w:hAnsi="新細明體" w:cs="新細明體"/>
          <w:kern w:val="0"/>
        </w:rPr>
        <w:t>怎麼樣的互動科技可以延展人們面對</w:t>
      </w:r>
      <w:r>
        <w:rPr>
          <w:rFonts w:ascii="新細明體" w:eastAsia="新細明體" w:hAnsi="新細明體" w:cs="新細明體" w:hint="eastAsia"/>
          <w:kern w:val="0"/>
        </w:rPr>
        <w:t>認知</w:t>
      </w:r>
      <w:r w:rsidRPr="00A01199">
        <w:rPr>
          <w:rFonts w:ascii="新細明體" w:eastAsia="新細明體" w:hAnsi="新細明體" w:cs="新細明體"/>
          <w:kern w:val="0"/>
        </w:rPr>
        <w:t>弱點的能耐與補救</w:t>
      </w:r>
      <w:r w:rsidRPr="00A01199">
        <w:rPr>
          <w:rFonts w:ascii="新細明體" w:eastAsia="新細明體" w:hAnsi="新細明體" w:cs="新細明體" w:hint="eastAsia"/>
          <w:kern w:val="0"/>
        </w:rPr>
        <w:t>。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b/>
          <w:kern w:val="0"/>
        </w:rPr>
      </w:pPr>
      <w:r w:rsidRPr="00A01199">
        <w:rPr>
          <w:rFonts w:ascii="新細明體" w:eastAsia="新細明體" w:hAnsi="新細明體" w:cs="新細明體"/>
          <w:b/>
          <w:kern w:val="0"/>
        </w:rPr>
        <w:t>3-2 什麼是認知</w:t>
      </w:r>
    </w:p>
    <w:p w:rsidR="00A01199" w:rsidRDefault="00A01199" w:rsidP="00A01199">
      <w:pPr>
        <w:widowControl/>
        <w:rPr>
          <w:rFonts w:ascii="新細明體" w:eastAsia="新細明體" w:hAnsi="新細明體" w:cs="新細明體"/>
          <w:kern w:val="0"/>
        </w:rPr>
      </w:pPr>
      <w:r w:rsidRPr="00A01199">
        <w:rPr>
          <w:rFonts w:ascii="新細明體" w:eastAsia="新細明體" w:hAnsi="新細明體" w:cs="新細明體"/>
          <w:kern w:val="0"/>
        </w:rPr>
        <w:t>認知有非常多種，幾乎所有行為都和認知有關</w:t>
      </w:r>
      <w:r>
        <w:rPr>
          <w:rFonts w:ascii="新細明體" w:eastAsia="新細明體" w:hAnsi="新細明體" w:cs="新細明體" w:hint="eastAsia"/>
          <w:kern w:val="0"/>
        </w:rPr>
        <w:t>。</w:t>
      </w:r>
      <w:r w:rsidRPr="00A01199">
        <w:rPr>
          <w:rFonts w:ascii="新細明體" w:eastAsia="新細明體" w:hAnsi="新細明體" w:cs="新細明體"/>
          <w:kern w:val="0"/>
        </w:rPr>
        <w:t>專家將認知分為兩部分：</w:t>
      </w:r>
      <w:r>
        <w:rPr>
          <w:rFonts w:ascii="新細明體" w:eastAsia="新細明體" w:hAnsi="新細明體" w:cs="新細明體" w:hint="eastAsia"/>
          <w:kern w:val="0"/>
        </w:rPr>
        <w:t>一、</w:t>
      </w:r>
      <w:r w:rsidRPr="00A01199">
        <w:rPr>
          <w:rFonts w:ascii="新細明體" w:eastAsia="新細明體" w:hAnsi="新細明體" w:cs="新細明體"/>
          <w:kern w:val="0"/>
        </w:rPr>
        <w:t>快速思考與體驗性認知</w:t>
      </w:r>
      <w:r>
        <w:rPr>
          <w:rFonts w:ascii="新細明體" w:eastAsia="新細明體" w:hAnsi="新細明體" w:cs="新細明體" w:hint="eastAsia"/>
          <w:kern w:val="0"/>
        </w:rPr>
        <w:t>。二、</w:t>
      </w:r>
      <w:r w:rsidRPr="00A01199">
        <w:rPr>
          <w:rFonts w:ascii="新細明體" w:eastAsia="新細明體" w:hAnsi="新細明體" w:cs="新細明體"/>
          <w:kern w:val="0"/>
        </w:rPr>
        <w:t>慢速思考與反思認知（心理作用、注意力、判斷力、決定力</w:t>
      </w:r>
      <w:r>
        <w:rPr>
          <w:rFonts w:ascii="新細明體" w:eastAsia="新細明體" w:hAnsi="新細明體" w:cs="新細明體" w:hint="eastAsia"/>
          <w:kern w:val="0"/>
        </w:rPr>
        <w:t>如：</w:t>
      </w:r>
      <w:r w:rsidRPr="00A01199">
        <w:rPr>
          <w:rFonts w:ascii="新細明體" w:eastAsia="新細明體" w:hAnsi="新細明體" w:cs="新細明體"/>
          <w:kern w:val="0"/>
        </w:rPr>
        <w:t>學習、寫作）</w:t>
      </w:r>
      <w:r>
        <w:rPr>
          <w:rFonts w:ascii="新細明體" w:eastAsia="新細明體" w:hAnsi="新細明體" w:cs="新細明體" w:hint="eastAsia"/>
          <w:kern w:val="0"/>
        </w:rPr>
        <w:t>。也可以將認知分成主要幾類</w:t>
      </w:r>
      <w:r w:rsidRPr="00A01199">
        <w:rPr>
          <w:rFonts w:ascii="新細明體" w:eastAsia="新細明體" w:hAnsi="新細明體" w:cs="新細明體"/>
          <w:kern w:val="0"/>
        </w:rPr>
        <w:t>：注意力、知覺、記憶、學習、互動、 解決</w:t>
      </w:r>
      <w:r>
        <w:rPr>
          <w:rFonts w:ascii="新細明體" w:eastAsia="新細明體" w:hAnsi="新細明體" w:cs="新細明體" w:hint="eastAsia"/>
          <w:kern w:val="0"/>
        </w:rPr>
        <w:t>、</w:t>
      </w:r>
      <w:r w:rsidRPr="00A01199">
        <w:rPr>
          <w:rFonts w:ascii="新細明體" w:eastAsia="新細明體" w:hAnsi="新細明體" w:cs="新細明體"/>
          <w:kern w:val="0"/>
        </w:rPr>
        <w:t>計畫 分析</w:t>
      </w:r>
      <w:r>
        <w:rPr>
          <w:rFonts w:ascii="新細明體" w:eastAsia="新細明體" w:hAnsi="新細明體" w:cs="新細明體" w:hint="eastAsia"/>
          <w:kern w:val="0"/>
        </w:rPr>
        <w:t>、</w:t>
      </w:r>
      <w:r w:rsidRPr="00A01199">
        <w:rPr>
          <w:rFonts w:ascii="新細明體" w:eastAsia="新細明體" w:hAnsi="新細明體" w:cs="新細明體"/>
          <w:kern w:val="0"/>
        </w:rPr>
        <w:t>辯論</w:t>
      </w:r>
      <w:r>
        <w:rPr>
          <w:rFonts w:ascii="新細明體" w:eastAsia="新細明體" w:hAnsi="新細明體" w:cs="新細明體" w:hint="eastAsia"/>
          <w:kern w:val="0"/>
        </w:rPr>
        <w:t>的</w:t>
      </w:r>
      <w:r w:rsidRPr="00A01199">
        <w:rPr>
          <w:rFonts w:ascii="新細明體" w:eastAsia="新細明體" w:hAnsi="新細明體" w:cs="新細明體"/>
          <w:kern w:val="0"/>
        </w:rPr>
        <w:t>能力</w:t>
      </w:r>
      <w:r>
        <w:rPr>
          <w:rFonts w:ascii="新細明體" w:eastAsia="新細明體" w:hAnsi="新細明體" w:cs="新細明體" w:hint="eastAsia"/>
          <w:kern w:val="0"/>
        </w:rPr>
        <w:t>。它</w:t>
      </w:r>
      <w:r w:rsidRPr="00A01199">
        <w:rPr>
          <w:rFonts w:ascii="新細明體" w:eastAsia="新細明體" w:hAnsi="新細明體" w:cs="新細明體"/>
          <w:kern w:val="0"/>
        </w:rPr>
        <w:t xml:space="preserve">們都是互相依存的 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A01199">
        <w:rPr>
          <w:rFonts w:ascii="新細明體" w:eastAsia="新細明體" w:hAnsi="新細明體" w:cs="新細明體"/>
          <w:kern w:val="0"/>
        </w:rPr>
        <w:t>每個都很難獨力建構起來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A01199">
        <w:rPr>
          <w:rFonts w:ascii="新細明體" w:eastAsia="新細明體" w:hAnsi="新細明體" w:cs="新細明體"/>
          <w:kern w:val="0"/>
        </w:rPr>
        <w:t>而且我們進行一件事時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A01199">
        <w:rPr>
          <w:rFonts w:ascii="新細明體" w:eastAsia="新細明體" w:hAnsi="新細明體" w:cs="新細明體"/>
          <w:kern w:val="0"/>
        </w:rPr>
        <w:t>通常都會同時使用到</w:t>
      </w:r>
      <w:r>
        <w:rPr>
          <w:rFonts w:ascii="新細明體" w:eastAsia="新細明體" w:hAnsi="新細明體" w:cs="新細明體" w:hint="eastAsia"/>
          <w:kern w:val="0"/>
        </w:rPr>
        <w:t>多種</w:t>
      </w:r>
      <w:r w:rsidRPr="00A01199">
        <w:rPr>
          <w:rFonts w:ascii="新細明體" w:eastAsia="新細明體" w:hAnsi="新細明體" w:cs="新細明體"/>
          <w:kern w:val="0"/>
        </w:rPr>
        <w:t>認知</w:t>
      </w:r>
      <w:r>
        <w:rPr>
          <w:rFonts w:ascii="新細明體" w:eastAsia="新細明體" w:hAnsi="新細明體" w:cs="新細明體" w:hint="eastAsia"/>
          <w:kern w:val="0"/>
        </w:rPr>
        <w:t>。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kern w:val="0"/>
        </w:rPr>
      </w:pPr>
      <w:r w:rsidRPr="00A01199">
        <w:rPr>
          <w:rFonts w:ascii="新細明體" w:eastAsia="新細明體" w:hAnsi="新細明體" w:cs="新細明體"/>
          <w:b/>
          <w:kern w:val="0"/>
        </w:rPr>
        <w:t>注意力：</w:t>
      </w:r>
      <w:r w:rsidRPr="00A01199">
        <w:rPr>
          <w:rFonts w:ascii="新細明體" w:eastAsia="新細明體" w:hAnsi="新細明體" w:cs="新細明體"/>
          <w:kern w:val="0"/>
        </w:rPr>
        <w:t>使用聽覺跟視覺</w:t>
      </w:r>
      <w:r w:rsidRPr="00A01199">
        <w:rPr>
          <w:rFonts w:ascii="新細明體" w:eastAsia="新細明體" w:hAnsi="新細明體" w:cs="新細明體"/>
          <w:kern w:val="0"/>
        </w:rPr>
        <w:t>專注於某「個」事物</w:t>
      </w:r>
      <w:r>
        <w:rPr>
          <w:rFonts w:ascii="新細明體" w:eastAsia="新細明體" w:hAnsi="新細明體" w:cs="新細明體" w:hint="eastAsia"/>
          <w:kern w:val="0"/>
        </w:rPr>
        <w:t>。</w:t>
      </w:r>
      <w:r w:rsidRPr="00A01199">
        <w:rPr>
          <w:rFonts w:ascii="新細明體" w:eastAsia="新細明體" w:hAnsi="新細明體" w:cs="新細明體"/>
          <w:kern w:val="0"/>
        </w:rPr>
        <w:t>注意力的程度大小取決於：我們有沒有清楚的目標、我們所需的資訊在目標環境裡是否突出？設計方面</w:t>
      </w:r>
      <w:r>
        <w:rPr>
          <w:rFonts w:ascii="新細明體" w:eastAsia="新細明體" w:hAnsi="新細明體" w:cs="新細明體" w:hint="eastAsia"/>
          <w:kern w:val="0"/>
        </w:rPr>
        <w:t>（如</w:t>
      </w:r>
      <w:r>
        <w:rPr>
          <w:rFonts w:ascii="新細明體" w:eastAsia="新細明體" w:hAnsi="新細明體" w:cs="新細明體"/>
          <w:kern w:val="0"/>
        </w:rPr>
        <w:t>UI</w:t>
      </w:r>
      <w:r>
        <w:rPr>
          <w:rFonts w:ascii="新細明體" w:eastAsia="新細明體" w:hAnsi="新細明體" w:cs="新細明體" w:hint="eastAsia"/>
          <w:kern w:val="0"/>
        </w:rPr>
        <w:t>）</w:t>
      </w:r>
      <w:r w:rsidRPr="00A01199">
        <w:rPr>
          <w:rFonts w:ascii="新細明體" w:eastAsia="新細明體" w:hAnsi="新細明體" w:cs="新細明體"/>
          <w:kern w:val="0"/>
        </w:rPr>
        <w:t>，有需多方式可以增加訊息突出性：色彩、大小、位置、動畫、註記、編排...  想釋出平面、多媒體設計的重要性。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kern w:val="0"/>
        </w:rPr>
      </w:pPr>
      <w:r w:rsidRPr="00A01199">
        <w:rPr>
          <w:rFonts w:ascii="新細明體" w:eastAsia="新細明體" w:hAnsi="新細明體" w:cs="新細明體"/>
          <w:b/>
          <w:kern w:val="0"/>
        </w:rPr>
        <w:t>知覺：</w:t>
      </w:r>
      <w:r w:rsidRPr="00A01199">
        <w:rPr>
          <w:rFonts w:ascii="新細明體" w:eastAsia="新細明體" w:hAnsi="新細明體" w:cs="新細明體"/>
          <w:kern w:val="0"/>
        </w:rPr>
        <w:t>表示資訊經由哪個感知器官得來？視覺聽覺味覺觸覺...經由腦部處理，轉換為目標、事件、可用訊息等等。記憶、語言都會影響我們的知覺</w:t>
      </w:r>
      <w:r>
        <w:rPr>
          <w:rFonts w:ascii="新細明體" w:eastAsia="新細明體" w:hAnsi="新細明體" w:cs="新細明體" w:hint="eastAsia"/>
          <w:kern w:val="0"/>
        </w:rPr>
        <w:t>。</w:t>
      </w:r>
      <w:r w:rsidRPr="00A01199">
        <w:rPr>
          <w:rFonts w:ascii="新細明體" w:eastAsia="新細明體" w:hAnsi="新細明體" w:cs="新細明體"/>
          <w:kern w:val="0"/>
        </w:rPr>
        <w:t>有研究顯示用區塊板（一格格）會比用對比色來區分訊息區塊來的有效（但我認為這是見仁見智的，依課本給的圖片範例，我覺得反而是用色快來區分訊息塊鎧起來比較舒適穩定）</w:t>
      </w:r>
      <w:r>
        <w:rPr>
          <w:rFonts w:ascii="新細明體" w:eastAsia="新細明體" w:hAnsi="新細明體" w:cs="新細明體" w:hint="eastAsia"/>
          <w:kern w:val="0"/>
        </w:rPr>
        <w:t>。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kern w:val="0"/>
        </w:rPr>
      </w:pPr>
      <w:r w:rsidRPr="00A01199">
        <w:rPr>
          <w:rFonts w:ascii="新細明體" w:eastAsia="新細明體" w:hAnsi="新細明體" w:cs="新細明體"/>
          <w:b/>
          <w:kern w:val="0"/>
        </w:rPr>
        <w:t>學習：</w:t>
      </w:r>
      <w:r w:rsidRPr="00A01199">
        <w:rPr>
          <w:rFonts w:ascii="新細明體" w:eastAsia="新細明體" w:hAnsi="新細明體" w:cs="新細明體"/>
          <w:kern w:val="0"/>
        </w:rPr>
        <w:t>做中學</w:t>
      </w:r>
      <w:r>
        <w:rPr>
          <w:rFonts w:ascii="新細明體" w:eastAsia="新細明體" w:hAnsi="新細明體" w:cs="新細明體" w:hint="eastAsia"/>
          <w:kern w:val="0"/>
        </w:rPr>
        <w:t>總是</w:t>
      </w:r>
      <w:r w:rsidRPr="00A01199">
        <w:rPr>
          <w:rFonts w:ascii="新細明體" w:eastAsia="新細明體" w:hAnsi="新細明體" w:cs="新細明體"/>
          <w:kern w:val="0"/>
        </w:rPr>
        <w:t>比遵循</w:t>
      </w:r>
      <w:r>
        <w:rPr>
          <w:rFonts w:ascii="新細明體" w:eastAsia="新細明體" w:hAnsi="新細明體" w:cs="新細明體" w:hint="eastAsia"/>
          <w:kern w:val="0"/>
        </w:rPr>
        <w:t>指令</w:t>
      </w:r>
      <w:r w:rsidRPr="00A01199">
        <w:rPr>
          <w:rFonts w:ascii="新細明體" w:eastAsia="新細明體" w:hAnsi="新細明體" w:cs="新細明體"/>
          <w:kern w:val="0"/>
        </w:rPr>
        <w:t>學習來的令人自在與有效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A01199">
        <w:rPr>
          <w:rFonts w:ascii="新細明體" w:eastAsia="新細明體" w:hAnsi="新細明體" w:cs="新細明體"/>
          <w:kern w:val="0"/>
        </w:rPr>
        <w:t>這就是為什麼實作與自主學習這麼重要</w:t>
      </w:r>
      <w:r>
        <w:rPr>
          <w:rFonts w:ascii="新細明體" w:eastAsia="新細明體" w:hAnsi="新細明體" w:cs="新細明體" w:hint="eastAsia"/>
          <w:kern w:val="0"/>
        </w:rPr>
        <w:t>。</w:t>
      </w:r>
      <w:r w:rsidRPr="00A01199">
        <w:rPr>
          <w:rFonts w:ascii="新細明體" w:eastAsia="新細明體" w:hAnsi="新細明體" w:cs="新細明體"/>
          <w:kern w:val="0"/>
        </w:rPr>
        <w:t>這裡又提到了ＵＩ 可以幫助使用者發掘新事物、領導使用者找到他的目標、建議使用者怎麼體驗服務...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b/>
          <w:kern w:val="0"/>
        </w:rPr>
      </w:pPr>
      <w:r w:rsidRPr="00A01199">
        <w:rPr>
          <w:rFonts w:ascii="新細明體" w:eastAsia="新細明體" w:hAnsi="新細明體" w:cs="新細明體"/>
          <w:b/>
          <w:kern w:val="0"/>
        </w:rPr>
        <w:t>3-3 認知架構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以下為</w:t>
      </w:r>
      <w:r w:rsidRPr="00A01199">
        <w:rPr>
          <w:rFonts w:ascii="新細明體" w:eastAsia="新細明體" w:hAnsi="新細明體" w:cs="新細明體"/>
          <w:kern w:val="0"/>
        </w:rPr>
        <w:t>傳統的認知架構：</w:t>
      </w:r>
    </w:p>
    <w:p w:rsidR="00A01199" w:rsidRPr="00A01199" w:rsidRDefault="00A01199" w:rsidP="00A01199">
      <w:pPr>
        <w:widowControl/>
        <w:rPr>
          <w:rFonts w:ascii="新細明體" w:eastAsia="新細明體" w:hAnsi="新細明體" w:cs="新細明體"/>
          <w:kern w:val="0"/>
        </w:rPr>
      </w:pPr>
      <w:r w:rsidRPr="00A01199">
        <w:rPr>
          <w:rFonts w:ascii="新細明體" w:eastAsia="新細明體" w:hAnsi="新細明體" w:cs="新細明體"/>
          <w:kern w:val="0"/>
        </w:rPr>
        <w:t>內在認知架構包含心智模型</w:t>
      </w:r>
      <w:r>
        <w:rPr>
          <w:rFonts w:ascii="新細明體" w:eastAsia="新細明體" w:hAnsi="新細明體" w:cs="新細明體" w:hint="eastAsia"/>
          <w:kern w:val="0"/>
        </w:rPr>
        <w:t>（</w:t>
      </w:r>
      <w:r w:rsidRPr="00A01199">
        <w:rPr>
          <w:rFonts w:ascii="新細明體" w:eastAsia="新細明體" w:hAnsi="新細明體" w:cs="新細明體"/>
          <w:kern w:val="0"/>
        </w:rPr>
        <w:t>影響使用者對於系統的認知、對於非預期事務的摸索</w:t>
      </w:r>
      <w:r>
        <w:rPr>
          <w:rFonts w:ascii="新細明體" w:eastAsia="新細明體" w:hAnsi="新細明體" w:cs="新細明體" w:hint="eastAsia"/>
          <w:kern w:val="0"/>
        </w:rPr>
        <w:t>）、</w:t>
      </w:r>
      <w:r w:rsidRPr="00A01199">
        <w:rPr>
          <w:rFonts w:ascii="新細明體" w:eastAsia="新細明體" w:hAnsi="新細明體" w:cs="新細明體"/>
          <w:kern w:val="0"/>
        </w:rPr>
        <w:t>互動模式、資訊進程</w:t>
      </w:r>
      <w:r>
        <w:rPr>
          <w:rFonts w:ascii="新細明體" w:eastAsia="新細明體" w:hAnsi="新細明體" w:cs="新細明體" w:hint="eastAsia"/>
          <w:kern w:val="0"/>
        </w:rPr>
        <w:t>。</w:t>
      </w:r>
    </w:p>
    <w:p w:rsidR="00C165FD" w:rsidRPr="00A01199" w:rsidRDefault="00A01199" w:rsidP="00A01199">
      <w:pPr>
        <w:widowControl/>
        <w:rPr>
          <w:rFonts w:ascii="新細明體" w:eastAsia="新細明體" w:hAnsi="新細明體" w:cs="新細明體" w:hint="eastAsia"/>
          <w:kern w:val="0"/>
        </w:rPr>
      </w:pPr>
      <w:r w:rsidRPr="00A01199">
        <w:rPr>
          <w:rFonts w:ascii="新細明體" w:eastAsia="新細明體" w:hAnsi="新細明體" w:cs="新細明體"/>
          <w:kern w:val="0"/>
        </w:rPr>
        <w:t>外在認知架構包含：散佈式認知、外顯認知、體現互動</w:t>
      </w:r>
      <w:bookmarkStart w:id="0" w:name="_GoBack"/>
      <w:bookmarkEnd w:id="0"/>
    </w:p>
    <w:sectPr w:rsidR="00C165FD" w:rsidRPr="00A01199" w:rsidSect="00AE5BAE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99"/>
    <w:rsid w:val="008C07EB"/>
    <w:rsid w:val="00A01199"/>
    <w:rsid w:val="00AE5BAE"/>
    <w:rsid w:val="00C1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38EA3"/>
  <w15:chartTrackingRefBased/>
  <w15:docId w15:val="{88F67C67-6FA9-1D43-935D-886BEC49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0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sssh10819@gmail.com</dc:creator>
  <cp:keywords/>
  <dc:description/>
  <cp:lastModifiedBy>sssh10819@gmail.com</cp:lastModifiedBy>
  <cp:revision>1</cp:revision>
  <dcterms:created xsi:type="dcterms:W3CDTF">2018-10-28T14:19:00Z</dcterms:created>
  <dcterms:modified xsi:type="dcterms:W3CDTF">2018-10-28T14:28:00Z</dcterms:modified>
</cp:coreProperties>
</file>