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упражнения.</w:t>
      </w:r>
    </w:p>
    <w:p>
      <w:pPr>
        <w:pStyle w:val="Compact"/>
        <w:numPr>
          <w:ilvl w:val="0"/>
          <w:numId w:val="1001"/>
        </w:numPr>
      </w:pPr>
      <w:r>
        <w:t xml:space="preserve">Ответить на контрольные вопросы.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emacs.</w:t>
      </w:r>
    </w:p>
    <w:p>
      <w:pPr>
        <w:pStyle w:val="CaptionedFigure"/>
      </w:pPr>
      <w:r>
        <w:drawing>
          <wp:inline>
            <wp:extent cx="3733800" cy="2143740"/>
            <wp:effectExtent b="0" l="0" r="0" t="0"/>
            <wp:docPr descr="Рис. 1: Запуска программ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Запуска программы</w:t>
      </w:r>
    </w:p>
    <w:p>
      <w:pPr>
        <w:pStyle w:val="BodyText"/>
      </w:pPr>
      <w:r>
        <w:t xml:space="preserve">Создаю файл lab07.sh с помощью комбинации Ctrl-x Ctrl-f (C-x C-f)</w:t>
      </w:r>
    </w:p>
    <w:p>
      <w:pPr>
        <w:pStyle w:val="CaptionedFigure"/>
      </w:pPr>
      <w:r>
        <w:drawing>
          <wp:inline>
            <wp:extent cx="2570852" cy="3183643"/>
            <wp:effectExtent b="0" l="0" r="0" t="0"/>
            <wp:docPr descr="Рис. 2: Создание пустого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52" cy="318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пустого файла</w:t>
      </w:r>
    </w:p>
    <w:p>
      <w:pPr>
        <w:pStyle w:val="BodyText"/>
      </w:pPr>
      <w:r>
        <w:t xml:space="preserve">Набераю текст</w:t>
      </w:r>
    </w:p>
    <w:p>
      <w:pPr>
        <w:pStyle w:val="CaptionedFigure"/>
      </w:pPr>
      <w:r>
        <w:drawing>
          <wp:inline>
            <wp:extent cx="2570852" cy="3183643"/>
            <wp:effectExtent b="0" l="0" r="0" t="0"/>
            <wp:docPr descr="Рис. 3: Набор текс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52" cy="318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Набор текста</w:t>
      </w:r>
    </w:p>
    <w:p>
      <w:pPr>
        <w:pStyle w:val="BodyText"/>
      </w:pPr>
      <w:r>
        <w:t xml:space="preserve">Вырезаю одной командой целую строку (С-k).</w:t>
      </w:r>
    </w:p>
    <w:p>
      <w:pPr>
        <w:pStyle w:val="CaptionedFigure"/>
      </w:pPr>
      <w:r>
        <w:drawing>
          <wp:inline>
            <wp:extent cx="2570852" cy="3183643"/>
            <wp:effectExtent b="0" l="0" r="0" t="0"/>
            <wp:docPr descr="Рис. 4: Работа со стандартными процедурами редактирован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52" cy="318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со стандартными процедурами редактирования</w:t>
      </w:r>
    </w:p>
    <w:p>
      <w:pPr>
        <w:pStyle w:val="BodyText"/>
      </w:pPr>
      <w:r>
        <w:t xml:space="preserve">Вставить эту строку в конец файла (C-y).</w:t>
      </w:r>
    </w:p>
    <w:p>
      <w:pPr>
        <w:pStyle w:val="CaptionedFigure"/>
      </w:pPr>
      <w:r>
        <w:drawing>
          <wp:inline>
            <wp:extent cx="2570852" cy="3183643"/>
            <wp:effectExtent b="0" l="0" r="0" t="0"/>
            <wp:docPr descr="Рис. 5: Работа со стандартными процедурами редактирован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52" cy="318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со стандартными процедурами редактирования</w:t>
      </w:r>
    </w:p>
    <w:p>
      <w:pPr>
        <w:pStyle w:val="BodyText"/>
      </w:pPr>
      <w:r>
        <w:t xml:space="preserve">Выделить область текста (C-space).</w:t>
      </w:r>
    </w:p>
    <w:p>
      <w:pPr>
        <w:pStyle w:val="CaptionedFigure"/>
      </w:pPr>
      <w:r>
        <w:drawing>
          <wp:inline>
            <wp:extent cx="2570852" cy="3183643"/>
            <wp:effectExtent b="0" l="0" r="0" t="0"/>
            <wp:docPr descr="Рис. 6: Работа со стандартными процедурами редактирован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52" cy="318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Работа со стандартными процедурами редактирования</w:t>
      </w:r>
    </w:p>
    <w:p>
      <w:pPr>
        <w:pStyle w:val="BodyText"/>
      </w:pPr>
      <w:r>
        <w:t xml:space="preserve">Скопировать область в буфер обмена (M-w). Вставить область в конец файла.</w:t>
      </w:r>
    </w:p>
    <w:p>
      <w:pPr>
        <w:pStyle w:val="CaptionedFigure"/>
      </w:pPr>
      <w:r>
        <w:drawing>
          <wp:inline>
            <wp:extent cx="3733800" cy="2309746"/>
            <wp:effectExtent b="0" l="0" r="0" t="0"/>
            <wp:docPr descr="Рис. 7: Работа со стандартными процедурами редактирован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Работа со стандартными процедурами редактирования</w:t>
      </w:r>
    </w:p>
    <w:p>
      <w:pPr>
        <w:pStyle w:val="BodyText"/>
      </w:pPr>
      <w:r>
        <w:t xml:space="preserve">Вновь выделить эту область и на этот раз вырезать её (C-w).</w:t>
      </w:r>
    </w:p>
    <w:p>
      <w:pPr>
        <w:pStyle w:val="CaptionedFigure"/>
      </w:pPr>
      <w:r>
        <w:drawing>
          <wp:inline>
            <wp:extent cx="3733800" cy="2309746"/>
            <wp:effectExtent b="0" l="0" r="0" t="0"/>
            <wp:docPr descr="Рис. 8: Работа со стандартными процедурами редактирован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Работа со стандартными процедурами редактирования</w:t>
      </w:r>
    </w:p>
    <w:p>
      <w:pPr>
        <w:pStyle w:val="BodyText"/>
      </w:pPr>
      <w:r>
        <w:t xml:space="preserve">5.7. Отмените последнее действие (C-/).</w:t>
      </w:r>
    </w:p>
    <w:p>
      <w:pPr>
        <w:pStyle w:val="CaptionedFigure"/>
      </w:pPr>
      <w:r>
        <w:drawing>
          <wp:inline>
            <wp:extent cx="3733800" cy="2309746"/>
            <wp:effectExtent b="0" l="0" r="0" t="0"/>
            <wp:docPr descr="Рис. 9: Работа со стандартными процедурами редактирован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Работа со стандартными процедурами редактирования</w:t>
      </w:r>
    </w:p>
    <w:p>
      <w:pPr>
        <w:pStyle w:val="BodyText"/>
      </w:pPr>
      <w:r>
        <w:t xml:space="preserve">Переместите курсор в конец строки (C-e).</w:t>
      </w:r>
    </w:p>
    <w:p>
      <w:pPr>
        <w:pStyle w:val="CaptionedFigure"/>
      </w:pPr>
      <w:r>
        <w:drawing>
          <wp:inline>
            <wp:extent cx="1086747" cy="335120"/>
            <wp:effectExtent b="0" l="0" r="0" t="0"/>
            <wp:docPr descr="Рис. 10: Команды по перемещению курсор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747" cy="33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Команды по перемещению курсора</w:t>
      </w:r>
    </w:p>
    <w:p>
      <w:pPr>
        <w:pStyle w:val="BodyText"/>
      </w:pPr>
      <w:r>
        <w:t xml:space="preserve">Переместите курсор в начало строки (C-a).</w:t>
      </w:r>
    </w:p>
    <w:p>
      <w:pPr>
        <w:pStyle w:val="CaptionedFigure"/>
      </w:pPr>
      <w:r>
        <w:drawing>
          <wp:inline>
            <wp:extent cx="1086747" cy="335120"/>
            <wp:effectExtent b="0" l="0" r="0" t="0"/>
            <wp:docPr descr="Рис. 11: Названи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747" cy="33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Название</w:t>
      </w:r>
    </w:p>
    <w:p>
      <w:pPr>
        <w:pStyle w:val="BodyText"/>
      </w:pPr>
      <w:r>
        <w:t xml:space="preserve">Переместите курсор в начало буфера (M-&lt;).</w:t>
      </w:r>
    </w:p>
    <w:p>
      <w:pPr>
        <w:pStyle w:val="CaptionedFigure"/>
      </w:pPr>
      <w:r>
        <w:drawing>
          <wp:inline>
            <wp:extent cx="1062810" cy="2853310"/>
            <wp:effectExtent b="0" l="0" r="0" t="0"/>
            <wp:docPr descr="Рис. 12: Название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810" cy="285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Название</w:t>
      </w:r>
    </w:p>
    <w:p>
      <w:pPr>
        <w:pStyle w:val="BodyText"/>
      </w:pPr>
      <w:r>
        <w:t xml:space="preserve">Переместите курсор в конец буфера (M-&gt;).</w:t>
      </w:r>
    </w:p>
    <w:p>
      <w:pPr>
        <w:pStyle w:val="CaptionedFigure"/>
      </w:pPr>
      <w:r>
        <w:drawing>
          <wp:inline>
            <wp:extent cx="1388356" cy="3581001"/>
            <wp:effectExtent b="0" l="0" r="0" t="0"/>
            <wp:docPr descr="Рис. 13: Работа с буфером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356" cy="358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с буфером</w:t>
      </w:r>
    </w:p>
    <w:p>
      <w:pPr>
        <w:pStyle w:val="BodyText"/>
      </w:pPr>
      <w:r>
        <w:t xml:space="preserve">Вывести список активных буферов на экран (C-x C-b).</w:t>
      </w:r>
    </w:p>
    <w:p>
      <w:pPr>
        <w:pStyle w:val="CaptionedFigure"/>
      </w:pPr>
      <w:r>
        <w:drawing>
          <wp:inline>
            <wp:extent cx="3379928" cy="3581001"/>
            <wp:effectExtent b="0" l="0" r="0" t="0"/>
            <wp:docPr descr="Рис. 14: Название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928" cy="358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Название</w:t>
      </w:r>
    </w:p>
    <w:p>
      <w:pPr>
        <w:pStyle w:val="BodyText"/>
      </w:pPr>
      <w:r>
        <w:t xml:space="preserve">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</w:p>
    <w:p>
      <w:pPr>
        <w:pStyle w:val="CaptionedFigure"/>
      </w:pPr>
      <w:r>
        <w:drawing>
          <wp:inline>
            <wp:extent cx="3379928" cy="3581001"/>
            <wp:effectExtent b="0" l="0" r="0" t="0"/>
            <wp:docPr descr="Рис. 15: Назва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928" cy="358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Название</w:t>
      </w:r>
    </w:p>
    <w:p>
      <w:pPr>
        <w:pStyle w:val="BodyText"/>
      </w:pPr>
      <w:r>
        <w:t xml:space="preserve">Закройте это окно (C-x 0).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pStyle w:val="CaptionedFigure"/>
      </w:pPr>
      <w:r>
        <w:drawing>
          <wp:inline>
            <wp:extent cx="3379928" cy="3581001"/>
            <wp:effectExtent b="0" l="0" r="0" t="0"/>
            <wp:docPr descr="Рис. 16: Название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928" cy="358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</w:t>
      </w:r>
    </w:p>
    <w:p>
      <w:pPr>
        <w:pStyle w:val="BodyText"/>
      </w:pPr>
      <w:r>
        <w:t xml:space="preserve">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</w:t>
      </w:r>
    </w:p>
    <w:p>
      <w:pPr>
        <w:pStyle w:val="CaptionedFigure"/>
      </w:pPr>
      <w:r>
        <w:drawing>
          <wp:inline>
            <wp:extent cx="3733800" cy="2629832"/>
            <wp:effectExtent b="0" l="0" r="0" t="0"/>
            <wp:docPr descr="Рис. 17: Название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</w:t>
      </w:r>
    </w:p>
    <w:p>
      <w:pPr>
        <w:pStyle w:val="BodyText"/>
      </w:pPr>
      <w:r>
        <w:t xml:space="preserve">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pStyle w:val="CaptionedFigure"/>
      </w:pPr>
      <w:r>
        <w:drawing>
          <wp:inline>
            <wp:extent cx="3733800" cy="2629832"/>
            <wp:effectExtent b="0" l="0" r="0" t="0"/>
            <wp:docPr descr="Рис. 18: Название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Название</w:t>
      </w:r>
    </w:p>
    <w:p>
      <w:pPr>
        <w:pStyle w:val="BodyText"/>
      </w:pPr>
      <w:r>
        <w:t xml:space="preserve">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</w:p>
    <w:p>
      <w:pPr>
        <w:pStyle w:val="CaptionedFigure"/>
      </w:pPr>
      <w:r>
        <w:drawing>
          <wp:inline>
            <wp:extent cx="2522978" cy="1584640"/>
            <wp:effectExtent b="0" l="0" r="0" t="0"/>
            <wp:docPr descr="Рис. 19: Режим поиск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78" cy="158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Режим поиска</w:t>
      </w:r>
    </w:p>
    <w:p>
      <w:pPr>
        <w:pStyle w:val="BodyText"/>
      </w:pPr>
      <w:r>
        <w:t xml:space="preserve">Переключайтесь между результатами поиска, нажимая C-s.</w:t>
      </w:r>
    </w:p>
    <w:p>
      <w:pPr>
        <w:pStyle w:val="CaptionedFigure"/>
      </w:pPr>
      <w:r>
        <w:drawing>
          <wp:inline>
            <wp:extent cx="2522978" cy="1584640"/>
            <wp:effectExtent b="0" l="0" r="0" t="0"/>
            <wp:docPr descr="Рис. 20: Название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78" cy="158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Название</w:t>
      </w:r>
    </w:p>
    <w:p>
      <w:pPr>
        <w:pStyle w:val="BodyText"/>
      </w:pPr>
      <w:r>
        <w:t xml:space="preserve">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 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</w:t>
      </w:r>
    </w:p>
    <w:p>
      <w:pPr>
        <w:pStyle w:val="CaptionedFigure"/>
      </w:pPr>
      <w:r>
        <w:drawing>
          <wp:inline>
            <wp:extent cx="2522978" cy="2791074"/>
            <wp:effectExtent b="0" l="0" r="0" t="0"/>
            <wp:docPr descr="Рис. 21: Название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78" cy="279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Название</w:t>
      </w:r>
    </w:p>
    <w:p>
      <w:pPr>
        <w:pStyle w:val="BodyText"/>
      </w:pPr>
      <w:r>
        <w:t xml:space="preserve">Выполняю замену.</w:t>
      </w:r>
    </w:p>
    <w:p>
      <w:pPr>
        <w:pStyle w:val="CaptionedFigure"/>
      </w:pPr>
      <w:r>
        <w:drawing>
          <wp:inline>
            <wp:extent cx="2522978" cy="2791074"/>
            <wp:effectExtent b="0" l="0" r="0" t="0"/>
            <wp:docPr descr="Рис. 22: Название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78" cy="279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Название</w:t>
      </w:r>
    </w:p>
    <w:p>
      <w:pPr>
        <w:pStyle w:val="BodyText"/>
      </w:pPr>
      <w:r>
        <w:t xml:space="preserve">Другой способ выводит более подробно, где нашел подходящую строку.</w:t>
      </w:r>
    </w:p>
    <w:p>
      <w:pPr>
        <w:pStyle w:val="CaptionedFigure"/>
      </w:pPr>
      <w:r>
        <w:drawing>
          <wp:inline>
            <wp:extent cx="3733800" cy="2622592"/>
            <wp:effectExtent b="0" l="0" r="0" t="0"/>
            <wp:docPr descr="Рис. 23: Название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Название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с emacs, буфером и встроенным режимом поиска и замены.</w:t>
      </w:r>
    </w:p>
    <w:bookmarkEnd w:id="92"/>
    <w:bookmarkStart w:id="9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Редактор emacs является удобным и высоко функциональным текстовым редактором.</w:t>
      </w:r>
    </w:p>
    <w:p>
      <w:pPr>
        <w:pStyle w:val="Compact"/>
        <w:numPr>
          <w:ilvl w:val="0"/>
          <w:numId w:val="1002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Слишком много настроек из-за чего трудно собрать все воедино.</w:t>
      </w:r>
    </w:p>
    <w:p>
      <w:pPr>
        <w:pStyle w:val="Compact"/>
        <w:numPr>
          <w:ilvl w:val="0"/>
          <w:numId w:val="1002"/>
        </w:numPr>
      </w:pPr>
      <w:r>
        <w:t xml:space="preserve">Своими словами опишите, что такое буфер и окно в терминологии emacs’а.</w:t>
      </w:r>
    </w:p>
    <w:p>
      <w:pPr>
        <w:pStyle w:val="Compact"/>
        <w:numPr>
          <w:ilvl w:val="0"/>
          <w:numId w:val="1003"/>
        </w:numPr>
      </w:pPr>
      <w:r>
        <w:t xml:space="preserve">окно это область, которая отображает содержимое буфера, а буфер это место хранения разных строк и данных.</w:t>
      </w:r>
    </w:p>
    <w:p>
      <w:pPr>
        <w:pStyle w:val="Compact"/>
        <w:numPr>
          <w:ilvl w:val="0"/>
          <w:numId w:val="1004"/>
        </w:numPr>
      </w:pPr>
      <w:r>
        <w:t xml:space="preserve">Можно ли открыть больше 10 буферов в одном окне?</w:t>
      </w:r>
    </w:p>
    <w:p>
      <w:pPr>
        <w:pStyle w:val="Compact"/>
        <w:numPr>
          <w:ilvl w:val="0"/>
          <w:numId w:val="1005"/>
        </w:numPr>
      </w:pPr>
      <w:r>
        <w:t xml:space="preserve">да, можно</w:t>
      </w:r>
    </w:p>
    <w:p>
      <w:pPr>
        <w:pStyle w:val="Compact"/>
        <w:numPr>
          <w:ilvl w:val="0"/>
          <w:numId w:val="1006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При запуске создается буфер scratch</w:t>
      </w:r>
    </w:p>
    <w:p>
      <w:pPr>
        <w:pStyle w:val="Compact"/>
        <w:numPr>
          <w:ilvl w:val="0"/>
          <w:numId w:val="1006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надо, удерживая клавишу Ctrl , нажать на</w:t>
      </w:r>
      <w:r>
        <w:t xml:space="preserve"> </w:t>
      </w:r>
      <w:r>
        <w:t xml:space="preserve">клавишу c , затем отпустить обе клавиши и нажать на</w:t>
      </w:r>
      <w:r>
        <w:t xml:space="preserve"> </w:t>
      </w:r>
      <w:r>
        <w:t xml:space="preserve">клавишу |. (надо, удерживая клавишу Ctrl , нажать на</w:t>
      </w:r>
      <w:r>
        <w:t xml:space="preserve"> </w:t>
      </w:r>
      <w:r>
        <w:t xml:space="preserve">клавишу с , затем отпустить обе клавиши и снова, удерживая клавишу Ctrl , нажать на</w:t>
      </w:r>
      <w:r>
        <w:t xml:space="preserve"> </w:t>
      </w:r>
      <w:r>
        <w:t xml:space="preserve">клавишу | )</w:t>
      </w:r>
    </w:p>
    <w:p>
      <w:pPr>
        <w:pStyle w:val="Compact"/>
        <w:numPr>
          <w:ilvl w:val="0"/>
          <w:numId w:val="1006"/>
        </w:numPr>
      </w:pPr>
      <w:r>
        <w:t xml:space="preserve">Как поделить текущее окно на две части?</w:t>
      </w:r>
    </w:p>
    <w:p>
      <w:pPr>
        <w:pStyle w:val="Compact"/>
        <w:numPr>
          <w:ilvl w:val="0"/>
          <w:numId w:val="1007"/>
        </w:numPr>
      </w:pPr>
      <w:r>
        <w:t xml:space="preserve">C-x 2</w:t>
      </w:r>
    </w:p>
    <w:p>
      <w:pPr>
        <w:pStyle w:val="Compact"/>
        <w:numPr>
          <w:ilvl w:val="0"/>
          <w:numId w:val="1008"/>
        </w:numPr>
      </w:pPr>
      <w:r>
        <w:t xml:space="preserve">В каком файле хранятся настройки редактора emacs?</w:t>
      </w:r>
    </w:p>
    <w:p>
      <w:pPr>
        <w:pStyle w:val="Compact"/>
        <w:numPr>
          <w:ilvl w:val="0"/>
          <w:numId w:val="1009"/>
        </w:numPr>
      </w:pPr>
      <w:r>
        <w:t xml:space="preserve">init.el</w:t>
      </w:r>
    </w:p>
    <w:p>
      <w:pPr>
        <w:pStyle w:val="Compact"/>
        <w:numPr>
          <w:ilvl w:val="0"/>
          <w:numId w:val="1010"/>
        </w:numPr>
      </w:pPr>
      <w:r>
        <w:t xml:space="preserve">Какую функцию выполняет клавиша и можно ли её переназначить?</w:t>
      </w:r>
      <w:r>
        <w:t xml:space="preserve"> </w:t>
      </w:r>
      <w:r>
        <w:t xml:space="preserve">Клавиша может выполнять любые команды так как ее всегда можно переназначить.</w:t>
      </w:r>
    </w:p>
    <w:p>
      <w:pPr>
        <w:pStyle w:val="Compact"/>
        <w:numPr>
          <w:ilvl w:val="0"/>
          <w:numId w:val="1010"/>
        </w:numPr>
      </w:pPr>
      <w:r>
        <w:t xml:space="preserve">Какой редактор вам показался удобнее в работе vi или emacs? Поясните почему</w:t>
      </w:r>
    </w:p>
    <w:p>
      <w:pPr>
        <w:pStyle w:val="Compact"/>
        <w:numPr>
          <w:ilvl w:val="0"/>
          <w:numId w:val="1011"/>
        </w:numPr>
      </w:pPr>
      <w:r>
        <w:t xml:space="preserve">vi мой фаворит, так как он имеет более приятный интерфейс, и работь у меня с ним получается быстрее.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1"/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1"/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Сергей Витальевич Павлюченков</dc:creator>
  <dc:language>ru-RU</dc:language>
  <cp:keywords/>
  <dcterms:created xsi:type="dcterms:W3CDTF">2024-09-06T21:11:49Z</dcterms:created>
  <dcterms:modified xsi:type="dcterms:W3CDTF">2024-09-06T21:11:49Z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Текстовой редактор emacs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