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2.jpeg" ContentType="image/jpeg"/>
  <Override PartName="/word/media/image4.png" ContentType="image/png"/>
  <Override PartName="/word/media/image5.png" ContentType="image/png"/>
  <Override PartName="/word/media/image10.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both"/>
        <w:rPr>
          <w:rFonts w:ascii="Arial" w:hAnsi="Arial" w:eastAsia="Arial" w:cs="Arial"/>
          <w:sz w:val="24"/>
          <w:szCs w:val="24"/>
        </w:rPr>
      </w:pPr>
      <w:r>
        <w:rPr>
          <w:rFonts w:eastAsia="Arial" w:cs="Arial" w:ascii="Arial" w:hAnsi="Arial"/>
          <w:sz w:val="24"/>
          <w:szCs w:val="24"/>
        </w:rPr>
      </w:r>
      <w:bookmarkStart w:id="0" w:name="_heading=h.gjdgxs"/>
      <w:bookmarkStart w:id="1" w:name="_heading=h.gjdgxs"/>
      <w:bookmarkEnd w:id="1"/>
    </w:p>
    <w:p>
      <w:pPr>
        <w:pStyle w:val="Normal"/>
        <w:spacing w:lineRule="auto" w:line="360"/>
        <w:jc w:val="both"/>
        <w:rPr>
          <w:rFonts w:ascii="Arial" w:hAnsi="Arial" w:eastAsia="Arial" w:cs="Arial"/>
          <w:sz w:val="24"/>
          <w:szCs w:val="24"/>
        </w:rPr>
      </w:pPr>
      <w:r>
        <w:rPr>
          <w:rFonts w:eastAsia="Arial" w:cs="Arial" w:ascii="Arial" w:hAnsi="Arial"/>
          <w:sz w:val="24"/>
          <w:szCs w:val="24"/>
        </w:rPr>
      </w:r>
    </w:p>
    <w:p>
      <w:pPr>
        <w:pStyle w:val="Normal"/>
        <w:spacing w:lineRule="auto" w:line="360"/>
        <w:jc w:val="center"/>
        <w:rPr>
          <w:rFonts w:ascii="Arial" w:hAnsi="Arial" w:eastAsia="Arial" w:cs="Arial"/>
          <w:b/>
          <w:b/>
          <w:sz w:val="24"/>
          <w:szCs w:val="24"/>
        </w:rPr>
      </w:pPr>
      <w:r>
        <w:rPr>
          <w:rFonts w:eastAsia="Arial" w:cs="Arial" w:ascii="Arial" w:hAnsi="Arial"/>
          <w:b/>
          <w:sz w:val="24"/>
          <w:szCs w:val="24"/>
        </w:rPr>
        <w:t>PONTIFÍCIA UNIVERSIDADE CATÓLICA DE MINAS GERAIS</w:t>
      </w:r>
    </w:p>
    <w:p>
      <w:pPr>
        <w:pStyle w:val="Normal"/>
        <w:spacing w:lineRule="auto" w:line="360"/>
        <w:jc w:val="center"/>
        <w:rPr>
          <w:rFonts w:ascii="Arial" w:hAnsi="Arial" w:eastAsia="Arial" w:cs="Arial"/>
          <w:b/>
          <w:b/>
          <w:sz w:val="24"/>
          <w:szCs w:val="24"/>
        </w:rPr>
      </w:pPr>
      <w:r>
        <w:rPr>
          <w:rFonts w:eastAsia="Arial" w:cs="Arial" w:ascii="Arial" w:hAnsi="Arial"/>
          <w:b/>
          <w:sz w:val="24"/>
          <w:szCs w:val="24"/>
        </w:rPr>
        <w:t>PUC Minas Virtual</w:t>
      </w:r>
    </w:p>
    <w:p>
      <w:pPr>
        <w:pStyle w:val="Normal"/>
        <w:spacing w:lineRule="auto" w:line="360"/>
        <w:jc w:val="center"/>
        <w:rPr>
          <w:rFonts w:ascii="Arial" w:hAnsi="Arial" w:eastAsia="Arial" w:cs="Arial"/>
          <w:b/>
          <w:b/>
          <w:sz w:val="24"/>
          <w:szCs w:val="24"/>
        </w:rPr>
      </w:pPr>
      <w:r>
        <w:rPr>
          <w:rFonts w:eastAsia="Arial" w:cs="Arial" w:ascii="Arial" w:hAnsi="Arial"/>
          <w:b/>
          <w:sz w:val="24"/>
          <w:szCs w:val="24"/>
        </w:rPr>
        <w:t xml:space="preserve">Pós-graduação </w:t>
      </w:r>
      <w:r>
        <w:rPr>
          <w:rFonts w:eastAsia="Arial" w:cs="Arial" w:ascii="Arial" w:hAnsi="Arial"/>
          <w:b/>
          <w:i/>
          <w:sz w:val="24"/>
          <w:szCs w:val="24"/>
        </w:rPr>
        <w:t>Lato Sensu</w:t>
      </w:r>
      <w:r>
        <w:rPr>
          <w:rFonts w:eastAsia="Arial" w:cs="Arial" w:ascii="Arial" w:hAnsi="Arial"/>
          <w:b/>
          <w:sz w:val="24"/>
          <w:szCs w:val="24"/>
        </w:rPr>
        <w:t xml:space="preserve"> em Arquitetura de </w:t>
      </w:r>
      <w:r>
        <w:rPr>
          <w:rFonts w:eastAsia="Arial" w:cs="Arial" w:ascii="Arial" w:hAnsi="Arial"/>
          <w:b/>
          <w:i/>
          <w:sz w:val="24"/>
          <w:szCs w:val="24"/>
        </w:rPr>
        <w:t>Software</w:t>
      </w:r>
      <w:r>
        <w:rPr>
          <w:rFonts w:eastAsia="Arial" w:cs="Arial" w:ascii="Arial" w:hAnsi="Arial"/>
          <w:b/>
          <w:sz w:val="24"/>
          <w:szCs w:val="24"/>
        </w:rPr>
        <w:t xml:space="preserve"> Distribuído</w:t>
        <w:br/>
      </w:r>
    </w:p>
    <w:p>
      <w:pPr>
        <w:pStyle w:val="Normal"/>
        <w:spacing w:before="120" w:after="120"/>
        <w:jc w:val="center"/>
        <w:rPr>
          <w:rFonts w:ascii="Arial" w:hAnsi="Arial" w:cs="Arial"/>
          <w:b/>
          <w:b/>
          <w:color w:val="000000"/>
          <w:sz w:val="28"/>
          <w:szCs w:val="28"/>
        </w:rPr>
      </w:pPr>
      <w:r>
        <w:rPr>
          <w:rFonts w:cs="Arial" w:ascii="Arial" w:hAnsi="Arial"/>
          <w:b/>
          <w:color w:val="000000"/>
          <w:sz w:val="28"/>
          <w:szCs w:val="28"/>
        </w:rPr>
      </w:r>
    </w:p>
    <w:p>
      <w:pPr>
        <w:pStyle w:val="Normal"/>
        <w:spacing w:before="120" w:after="120"/>
        <w:jc w:val="center"/>
        <w:rPr>
          <w:rFonts w:ascii="Arial" w:hAnsi="Arial" w:cs="Arial"/>
          <w:b/>
          <w:b/>
          <w:color w:val="000000"/>
          <w:sz w:val="28"/>
          <w:szCs w:val="28"/>
        </w:rPr>
      </w:pPr>
      <w:r>
        <w:rPr>
          <w:rFonts w:cs="Arial" w:ascii="Arial" w:hAnsi="Arial"/>
          <w:b/>
          <w:color w:val="000000"/>
          <w:sz w:val="28"/>
          <w:szCs w:val="28"/>
        </w:rPr>
      </w:r>
    </w:p>
    <w:p>
      <w:pPr>
        <w:pStyle w:val="Normal"/>
        <w:spacing w:before="120" w:after="120"/>
        <w:jc w:val="center"/>
        <w:rPr>
          <w:rFonts w:ascii="Arial" w:hAnsi="Arial" w:cs="Arial"/>
          <w:b/>
          <w:b/>
          <w:color w:val="000000"/>
          <w:sz w:val="28"/>
          <w:szCs w:val="28"/>
        </w:rPr>
      </w:pPr>
      <w:r>
        <w:rPr>
          <w:rFonts w:cs="Arial" w:ascii="Arial" w:hAnsi="Arial"/>
          <w:b/>
          <w:color w:val="000000"/>
          <w:sz w:val="28"/>
          <w:szCs w:val="28"/>
        </w:rPr>
      </w:r>
    </w:p>
    <w:p>
      <w:pPr>
        <w:pStyle w:val="Normal"/>
        <w:spacing w:before="120" w:after="120"/>
        <w:jc w:val="center"/>
        <w:rPr>
          <w:rFonts w:ascii="Arial" w:hAnsi="Arial" w:cs="Arial"/>
          <w:b/>
          <w:b/>
          <w:color w:val="000000"/>
          <w:sz w:val="28"/>
          <w:szCs w:val="28"/>
        </w:rPr>
      </w:pPr>
      <w:r>
        <w:rPr>
          <w:rFonts w:cs="Arial" w:ascii="Arial" w:hAnsi="Arial"/>
          <w:b/>
          <w:color w:val="000000"/>
          <w:sz w:val="28"/>
          <w:szCs w:val="28"/>
        </w:rPr>
      </w:r>
    </w:p>
    <w:p>
      <w:pPr>
        <w:pStyle w:val="Normal"/>
        <w:spacing w:lineRule="auto" w:line="480"/>
        <w:jc w:val="center"/>
        <w:rPr>
          <w:rFonts w:ascii="Arial" w:hAnsi="Arial" w:cs="Arial"/>
          <w:sz w:val="38"/>
          <w:szCs w:val="38"/>
        </w:rPr>
      </w:pPr>
      <w:r>
        <w:rPr>
          <w:rFonts w:cs="Arial" w:ascii="Arial" w:hAnsi="Arial"/>
          <w:sz w:val="38"/>
          <w:szCs w:val="38"/>
        </w:rPr>
        <w:t>Projeto Integrado</w:t>
      </w:r>
    </w:p>
    <w:p>
      <w:pPr>
        <w:pStyle w:val="Normal"/>
        <w:spacing w:lineRule="auto" w:line="480"/>
        <w:jc w:val="center"/>
        <w:rPr>
          <w:rFonts w:ascii="Arial" w:hAnsi="Arial" w:cs="Arial"/>
          <w:sz w:val="38"/>
          <w:szCs w:val="38"/>
          <w:u w:val="single"/>
        </w:rPr>
      </w:pPr>
      <w:r>
        <w:rPr>
          <w:rFonts w:cs="Arial" w:ascii="Arial" w:hAnsi="Arial"/>
          <w:sz w:val="38"/>
          <w:szCs w:val="38"/>
        </w:rPr>
        <w:t>Relatório Técnico (Parcial Etapa 2)</w:t>
      </w:r>
    </w:p>
    <w:p>
      <w:pPr>
        <w:pStyle w:val="Normal"/>
        <w:jc w:val="center"/>
        <w:rPr>
          <w:rFonts w:ascii="Arial" w:hAnsi="Arial" w:cs="Arial"/>
          <w:sz w:val="38"/>
          <w:szCs w:val="38"/>
        </w:rPr>
      </w:pPr>
      <w:r>
        <w:rPr>
          <w:rFonts w:cs="Arial" w:ascii="Arial" w:hAnsi="Arial"/>
          <w:sz w:val="38"/>
          <w:szCs w:val="38"/>
        </w:rPr>
        <w:t>Software de Gestão – Módulo de Gestão Financeira</w:t>
      </w:r>
    </w:p>
    <w:p>
      <w:pPr>
        <w:pStyle w:val="Normal"/>
        <w:spacing w:before="720" w:after="0"/>
        <w:jc w:val="center"/>
        <w:rPr>
          <w:rFonts w:ascii="Arial" w:hAnsi="Arial" w:cs="Arial"/>
          <w:b/>
          <w:b/>
          <w:color w:val="000000"/>
          <w:sz w:val="28"/>
          <w:szCs w:val="28"/>
        </w:rPr>
      </w:pPr>
      <w:r>
        <w:rPr>
          <w:rFonts w:cs="Arial" w:ascii="Arial" w:hAnsi="Arial"/>
          <w:b/>
          <w:color w:val="000000"/>
          <w:sz w:val="28"/>
          <w:szCs w:val="28"/>
        </w:rPr>
      </w:r>
    </w:p>
    <w:p>
      <w:pPr>
        <w:pStyle w:val="Normal"/>
        <w:spacing w:before="720" w:after="0"/>
        <w:jc w:val="center"/>
        <w:rPr>
          <w:rFonts w:ascii="Arial" w:hAnsi="Arial" w:cs="Arial"/>
          <w:b/>
          <w:b/>
          <w:color w:val="000000"/>
          <w:sz w:val="28"/>
          <w:szCs w:val="28"/>
        </w:rPr>
      </w:pPr>
      <w:r>
        <w:rPr>
          <w:rFonts w:cs="Arial" w:ascii="Arial" w:hAnsi="Arial"/>
          <w:b/>
          <w:color w:val="000000"/>
          <w:sz w:val="28"/>
          <w:szCs w:val="28"/>
        </w:rPr>
      </w:r>
    </w:p>
    <w:p>
      <w:pPr>
        <w:pStyle w:val="Normal"/>
        <w:jc w:val="center"/>
        <w:rPr>
          <w:rFonts w:ascii="Arial" w:hAnsi="Arial" w:cs="Arial"/>
          <w:sz w:val="24"/>
          <w:szCs w:val="24"/>
        </w:rPr>
      </w:pPr>
      <w:bookmarkStart w:id="2" w:name="_heading=h.30j0zll"/>
      <w:bookmarkEnd w:id="2"/>
      <w:r>
        <w:rPr>
          <w:rFonts w:cs="Arial" w:ascii="Arial" w:hAnsi="Arial"/>
          <w:sz w:val="24"/>
          <w:szCs w:val="24"/>
        </w:rPr>
        <w:t>José Ricardo Serathiuk da Silveira</w:t>
      </w:r>
    </w:p>
    <w:p>
      <w:pPr>
        <w:pStyle w:val="Normal"/>
        <w:spacing w:before="600" w:after="0"/>
        <w:jc w:val="center"/>
        <w:rPr>
          <w:rFonts w:ascii="Arial" w:hAnsi="Arial" w:cs="Arial"/>
          <w:color w:val="000000"/>
          <w:sz w:val="22"/>
          <w:szCs w:val="22"/>
        </w:rPr>
      </w:pPr>
      <w:r>
        <w:rPr>
          <w:rFonts w:cs="Arial" w:ascii="Arial" w:hAnsi="Arial"/>
          <w:color w:val="000000"/>
          <w:sz w:val="22"/>
          <w:szCs w:val="22"/>
        </w:rPr>
      </w:r>
    </w:p>
    <w:p>
      <w:pPr>
        <w:pStyle w:val="Normal"/>
        <w:spacing w:before="600" w:after="0"/>
        <w:jc w:val="center"/>
        <w:rPr>
          <w:rFonts w:ascii="Arial" w:hAnsi="Arial" w:cs="Arial"/>
          <w:color w:val="000000"/>
          <w:sz w:val="22"/>
          <w:szCs w:val="22"/>
        </w:rPr>
      </w:pPr>
      <w:r>
        <w:rPr>
          <w:rFonts w:cs="Arial" w:ascii="Arial" w:hAnsi="Arial"/>
          <w:color w:val="000000"/>
          <w:sz w:val="22"/>
          <w:szCs w:val="22"/>
        </w:rPr>
      </w:r>
    </w:p>
    <w:p>
      <w:pPr>
        <w:pStyle w:val="Normal"/>
        <w:spacing w:before="600" w:after="0"/>
        <w:jc w:val="center"/>
        <w:rPr>
          <w:rFonts w:ascii="Arial" w:hAnsi="Arial" w:cs="Arial"/>
          <w:color w:val="000000"/>
          <w:sz w:val="22"/>
          <w:szCs w:val="22"/>
        </w:rPr>
      </w:pPr>
      <w:r>
        <w:rPr>
          <w:rFonts w:cs="Arial" w:ascii="Arial" w:hAnsi="Arial"/>
          <w:color w:val="000000"/>
          <w:sz w:val="22"/>
          <w:szCs w:val="22"/>
        </w:rPr>
      </w:r>
    </w:p>
    <w:p>
      <w:pPr>
        <w:pStyle w:val="Normal"/>
        <w:spacing w:before="600" w:after="0"/>
        <w:jc w:val="center"/>
        <w:rPr>
          <w:rFonts w:ascii="Arial" w:hAnsi="Arial" w:cs="Arial"/>
          <w:color w:val="000000"/>
          <w:sz w:val="22"/>
          <w:szCs w:val="22"/>
        </w:rPr>
      </w:pPr>
      <w:r>
        <w:rPr>
          <w:rFonts w:cs="Arial" w:ascii="Arial" w:hAnsi="Arial"/>
          <w:color w:val="000000"/>
          <w:sz w:val="22"/>
          <w:szCs w:val="22"/>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Belo Horizonte</w:t>
      </w:r>
    </w:p>
    <w:p>
      <w:pPr>
        <w:pStyle w:val="Normal"/>
        <w:jc w:val="center"/>
        <w:rPr>
          <w:rFonts w:ascii="Arial" w:hAnsi="Arial" w:cs="Arial"/>
          <w:sz w:val="24"/>
          <w:szCs w:val="24"/>
        </w:rPr>
      </w:pPr>
      <w:r>
        <w:rPr>
          <w:rFonts w:cs="Arial" w:ascii="Arial" w:hAnsi="Arial"/>
          <w:sz w:val="24"/>
          <w:szCs w:val="24"/>
        </w:rPr>
        <w:t>fevereiro/2022</w:t>
      </w:r>
    </w:p>
    <w:p>
      <w:pPr>
        <w:pStyle w:val="Ttulo1"/>
        <w:numPr>
          <w:ilvl w:val="0"/>
          <w:numId w:val="0"/>
        </w:numPr>
        <w:ind w:left="0" w:hanging="0"/>
        <w:jc w:val="both"/>
        <w:rPr>
          <w:rFonts w:cs="Arial"/>
          <w:sz w:val="28"/>
          <w:szCs w:val="28"/>
        </w:rPr>
      </w:pPr>
      <w:bookmarkStart w:id="3" w:name="__RefHeading___Toc3015_838422066"/>
      <w:bookmarkStart w:id="4" w:name="_Toc99198546"/>
      <w:bookmarkEnd w:id="3"/>
      <w:r>
        <w:rPr>
          <w:rFonts w:cs="Arial"/>
          <w:sz w:val="28"/>
          <w:szCs w:val="28"/>
        </w:rPr>
        <w:t>Projeto Integrado – Arquitetura de Software Distribuído</w:t>
      </w:r>
      <w:bookmarkEnd w:id="4"/>
    </w:p>
    <w:p>
      <w:pPr>
        <w:pStyle w:val="Subttulo"/>
        <w:jc w:val="both"/>
        <w:rPr>
          <w:rFonts w:eastAsia="Times New Roman"/>
          <w:b/>
          <w:b/>
        </w:rPr>
      </w:pPr>
      <w:bookmarkStart w:id="5" w:name="_heading=h.3znysh7"/>
      <w:bookmarkEnd w:id="5"/>
      <w:r>
        <w:rPr>
          <w:rFonts w:eastAsia="Times New Roman"/>
          <w:b/>
        </w:rPr>
        <w:t>Sumário</w:t>
      </w:r>
    </w:p>
    <w:p>
      <w:pPr>
        <w:pStyle w:val="Normal"/>
        <w:tabs>
          <w:tab w:val="clear" w:pos="720"/>
          <w:tab w:val="right" w:pos="8630" w:leader="none"/>
        </w:tabs>
        <w:jc w:val="both"/>
        <w:rPr>
          <w:rFonts w:ascii="Arial" w:hAnsi="Arial" w:cs="Arial"/>
          <w:color w:val="000000"/>
        </w:rPr>
      </w:pPr>
      <w:r>
        <w:rPr>
          <w:rFonts w:cs="Arial" w:ascii="Arial" w:hAnsi="Arial"/>
          <w:color w:val="000000"/>
        </w:rPr>
      </w:r>
    </w:p>
    <w:sdt>
      <w:sdtPr>
        <w:docPartObj>
          <w:docPartGallery w:val="Table of Contents"/>
          <w:docPartUnique w:val="true"/>
        </w:docPartObj>
      </w:sdtPr>
      <w:sdtContent>
        <w:p>
          <w:pPr>
            <w:pStyle w:val="Sumrio1"/>
            <w:tabs>
              <w:tab w:val="clear" w:pos="720"/>
              <w:tab w:val="right" w:pos="9071" w:leader="dot"/>
            </w:tabs>
            <w:rPr/>
          </w:pPr>
          <w:r>
            <w:fldChar w:fldCharType="begin"/>
          </w:r>
          <w:r>
            <w:rPr>
              <w:webHidden/>
              <w:rStyle w:val="Vnculodendice"/>
            </w:rPr>
            <w:instrText xml:space="preserve"> TOC \z \o "1-3" \u \h</w:instrText>
          </w:r>
          <w:r>
            <w:rPr>
              <w:webHidden/>
              <w:rStyle w:val="Vnculodendice"/>
            </w:rPr>
            <w:fldChar w:fldCharType="separate"/>
          </w:r>
          <w:hyperlink w:anchor="__RefHeading___Toc3015_838422066">
            <w:r>
              <w:rPr>
                <w:webHidden/>
                <w:rStyle w:val="Vnculodendice"/>
              </w:rPr>
              <w:t>Projeto Integrado – Arquitetura de Software Distribuído</w:t>
              <w:tab/>
              <w:t>2</w:t>
            </w:r>
          </w:hyperlink>
        </w:p>
        <w:p>
          <w:pPr>
            <w:pStyle w:val="Sumrio2"/>
            <w:tabs>
              <w:tab w:val="clear" w:pos="720"/>
              <w:tab w:val="right" w:pos="9071" w:leader="dot"/>
            </w:tabs>
            <w:rPr/>
          </w:pPr>
          <w:hyperlink w:anchor="__RefHeading___Toc3017_838422066">
            <w:r>
              <w:rPr>
                <w:webHidden/>
                <w:rStyle w:val="Vnculodendice"/>
              </w:rPr>
              <w:t>1. Introdução</w:t>
              <w:tab/>
              <w:t>3</w:t>
            </w:r>
          </w:hyperlink>
        </w:p>
        <w:p>
          <w:pPr>
            <w:pStyle w:val="Sumrio2"/>
            <w:tabs>
              <w:tab w:val="clear" w:pos="720"/>
              <w:tab w:val="right" w:pos="9071" w:leader="dot"/>
            </w:tabs>
            <w:rPr/>
          </w:pPr>
          <w:hyperlink w:anchor="__RefHeading___Toc3019_838422066">
            <w:r>
              <w:rPr>
                <w:webHidden/>
                <w:rStyle w:val="Vnculodendice"/>
              </w:rPr>
              <w:t>2. Cronograma do Trabalho</w:t>
              <w:tab/>
              <w:t>5</w:t>
            </w:r>
          </w:hyperlink>
        </w:p>
        <w:p>
          <w:pPr>
            <w:pStyle w:val="Sumrio2"/>
            <w:tabs>
              <w:tab w:val="clear" w:pos="720"/>
              <w:tab w:val="right" w:pos="9071" w:leader="dot"/>
            </w:tabs>
            <w:rPr/>
          </w:pPr>
          <w:hyperlink w:anchor="__RefHeading___Toc3021_838422066">
            <w:r>
              <w:rPr>
                <w:webHidden/>
                <w:rStyle w:val="Vnculodendice"/>
              </w:rPr>
              <w:t>3. Especificação Arquitetural da solução</w:t>
              <w:tab/>
              <w:t>6</w:t>
            </w:r>
          </w:hyperlink>
        </w:p>
        <w:p>
          <w:pPr>
            <w:pStyle w:val="Sumrio2"/>
            <w:tabs>
              <w:tab w:val="clear" w:pos="720"/>
              <w:tab w:val="right" w:pos="9071" w:leader="dot"/>
            </w:tabs>
            <w:rPr/>
          </w:pPr>
          <w:hyperlink w:anchor="__RefHeading___Toc3023_838422066">
            <w:r>
              <w:rPr>
                <w:webHidden/>
                <w:rStyle w:val="Vnculodendice"/>
              </w:rPr>
              <w:t>3.1 Restrições Arquiteturais</w:t>
              <w:tab/>
              <w:t>6</w:t>
            </w:r>
          </w:hyperlink>
        </w:p>
        <w:p>
          <w:pPr>
            <w:pStyle w:val="Sumrio2"/>
            <w:tabs>
              <w:tab w:val="clear" w:pos="720"/>
              <w:tab w:val="right" w:pos="9071" w:leader="dot"/>
            </w:tabs>
            <w:rPr/>
          </w:pPr>
          <w:hyperlink w:anchor="__RefHeading___Toc3025_838422066">
            <w:r>
              <w:rPr>
                <w:webHidden/>
                <w:rStyle w:val="Vnculodendice"/>
              </w:rPr>
              <w:t>3.2 Requisitos Funcionais</w:t>
              <w:tab/>
              <w:t>6</w:t>
            </w:r>
          </w:hyperlink>
        </w:p>
        <w:p>
          <w:pPr>
            <w:pStyle w:val="Sumrio2"/>
            <w:tabs>
              <w:tab w:val="clear" w:pos="720"/>
              <w:tab w:val="right" w:pos="9071" w:leader="dot"/>
            </w:tabs>
            <w:rPr/>
          </w:pPr>
          <w:hyperlink w:anchor="__RefHeading___Toc3027_838422066">
            <w:r>
              <w:rPr>
                <w:webHidden/>
                <w:rStyle w:val="Vnculodendice"/>
              </w:rPr>
              <w:t>3.3 Requisitos Não-funcionais</w:t>
              <w:tab/>
              <w:t>8</w:t>
            </w:r>
          </w:hyperlink>
        </w:p>
        <w:p>
          <w:pPr>
            <w:pStyle w:val="Sumrio2"/>
            <w:tabs>
              <w:tab w:val="clear" w:pos="720"/>
              <w:tab w:val="right" w:pos="9071" w:leader="dot"/>
            </w:tabs>
            <w:rPr/>
          </w:pPr>
          <w:hyperlink w:anchor="__RefHeading___Toc3029_838422066">
            <w:r>
              <w:rPr>
                <w:webHidden/>
                <w:rStyle w:val="Vnculodendice"/>
              </w:rPr>
              <w:t>3.4 Mecanismos Arquiteturais</w:t>
              <w:tab/>
              <w:t>8</w:t>
            </w:r>
          </w:hyperlink>
        </w:p>
        <w:p>
          <w:pPr>
            <w:pStyle w:val="Sumrio2"/>
            <w:tabs>
              <w:tab w:val="clear" w:pos="720"/>
              <w:tab w:val="right" w:pos="9071" w:leader="dot"/>
            </w:tabs>
            <w:rPr/>
          </w:pPr>
          <w:hyperlink w:anchor="__RefHeading___Toc3031_838422066">
            <w:r>
              <w:rPr>
                <w:webHidden/>
                <w:rStyle w:val="Vnculodendice"/>
              </w:rPr>
              <w:t>4. Modelagem Arquitetural</w:t>
              <w:tab/>
              <w:t>10</w:t>
            </w:r>
          </w:hyperlink>
        </w:p>
        <w:p>
          <w:pPr>
            <w:pStyle w:val="Sumrio2"/>
            <w:tabs>
              <w:tab w:val="clear" w:pos="720"/>
              <w:tab w:val="right" w:pos="9071" w:leader="dot"/>
            </w:tabs>
            <w:rPr/>
          </w:pPr>
          <w:hyperlink w:anchor="__RefHeading___Toc3033_838422066">
            <w:r>
              <w:rPr>
                <w:webHidden/>
                <w:rStyle w:val="Vnculodendice"/>
              </w:rPr>
              <w:t>4.1 Diagrama de Contexto</w:t>
              <w:tab/>
              <w:t>10</w:t>
            </w:r>
          </w:hyperlink>
        </w:p>
        <w:p>
          <w:pPr>
            <w:pStyle w:val="Sumrio2"/>
            <w:tabs>
              <w:tab w:val="clear" w:pos="720"/>
              <w:tab w:val="right" w:pos="9071" w:leader="dot"/>
            </w:tabs>
            <w:rPr/>
          </w:pPr>
          <w:hyperlink w:anchor="__RefHeading___Toc3033_8384220661">
            <w:r>
              <w:rPr>
                <w:webHidden/>
                <w:rStyle w:val="Vnculodendice"/>
              </w:rPr>
              <w:t>4.2 Diagrama de Container</w:t>
              <w:tab/>
              <w:t>11</w:t>
            </w:r>
          </w:hyperlink>
        </w:p>
        <w:p>
          <w:pPr>
            <w:pStyle w:val="Sumrio2"/>
            <w:tabs>
              <w:tab w:val="clear" w:pos="720"/>
              <w:tab w:val="right" w:pos="9071" w:leader="dot"/>
            </w:tabs>
            <w:rPr/>
          </w:pPr>
          <w:hyperlink w:anchor="__RefHeading___Toc3033_83842206611">
            <w:r>
              <w:rPr>
                <w:webHidden/>
                <w:rStyle w:val="Vnculodendice"/>
              </w:rPr>
              <w:t>4.3 Diagrama de Componentes</w:t>
              <w:tab/>
              <w:t>14</w:t>
            </w:r>
          </w:hyperlink>
        </w:p>
        <w:p>
          <w:pPr>
            <w:pStyle w:val="Sumrio2"/>
            <w:tabs>
              <w:tab w:val="clear" w:pos="720"/>
              <w:tab w:val="right" w:pos="9071" w:leader="dot"/>
            </w:tabs>
            <w:rPr/>
          </w:pPr>
          <w:hyperlink w:anchor="__RefHeading___Toc4972_838422066">
            <w:r>
              <w:rPr>
                <w:webHidden/>
                <w:rStyle w:val="Vnculodendice"/>
              </w:rPr>
              <w:t>5. Prova de Conceito (PoC)</w:t>
              <w:tab/>
              <w:t>17</w:t>
            </w:r>
          </w:hyperlink>
        </w:p>
        <w:p>
          <w:pPr>
            <w:pStyle w:val="Sumrio2"/>
            <w:tabs>
              <w:tab w:val="clear" w:pos="720"/>
              <w:tab w:val="right" w:pos="9071" w:leader="dot"/>
            </w:tabs>
            <w:rPr/>
          </w:pPr>
          <w:hyperlink w:anchor="__RefHeading___Toc3033_8384220661111">
            <w:r>
              <w:rPr>
                <w:webHidden/>
                <w:rStyle w:val="Vnculodendice"/>
              </w:rPr>
              <w:t>5.1. Integraç</w:t>
            </w:r>
            <w:r>
              <w:rPr>
                <w:rStyle w:val="Vnculodendice"/>
                <w:i/>
              </w:rPr>
              <w:t>ões entre Componentes</w:t>
            </w:r>
            <w:r>
              <w:rPr>
                <w:rStyle w:val="Vnculodendice"/>
              </w:rPr>
              <w:tab/>
              <w:t>17</w:t>
            </w:r>
          </w:hyperlink>
        </w:p>
        <w:p>
          <w:pPr>
            <w:pStyle w:val="Sumrio3"/>
            <w:tabs>
              <w:tab w:val="clear" w:pos="720"/>
              <w:tab w:val="right" w:pos="9071" w:leader="dot"/>
            </w:tabs>
            <w:rPr/>
          </w:pPr>
          <w:hyperlink w:anchor="__RefHeading___Toc4310_4205540610">
            <w:r>
              <w:rPr>
                <w:webHidden/>
                <w:rStyle w:val="Vnculodendice"/>
              </w:rPr>
              <w:t>5.1.1. Requisito funcional RF10 – Enviar Ordens de Pagamentos</w:t>
              <w:tab/>
              <w:t>18</w:t>
            </w:r>
          </w:hyperlink>
        </w:p>
        <w:p>
          <w:pPr>
            <w:pStyle w:val="Sumrio3"/>
            <w:tabs>
              <w:tab w:val="clear" w:pos="720"/>
              <w:tab w:val="right" w:pos="9071" w:leader="dot"/>
            </w:tabs>
            <w:rPr/>
          </w:pPr>
          <w:hyperlink w:anchor="__RefHeading___Toc4310_420554061011">
            <w:r>
              <w:rPr>
                <w:webHidden/>
                <w:rStyle w:val="Vnculodendice"/>
              </w:rPr>
              <w:t>5.1.2. Requisito funcional RF11 – Baixas automáticas de Conta a Pagar em respostas de Ordens de Pagamentos</w:t>
              <w:tab/>
              <w:t>21</w:t>
            </w:r>
          </w:hyperlink>
        </w:p>
        <w:p>
          <w:pPr>
            <w:pStyle w:val="Sumrio3"/>
            <w:tabs>
              <w:tab w:val="clear" w:pos="720"/>
              <w:tab w:val="right" w:pos="9071" w:leader="dot"/>
            </w:tabs>
            <w:rPr/>
          </w:pPr>
          <w:hyperlink w:anchor="__RefHeading___Toc3033_838422066111211114">
            <w:r>
              <w:rPr>
                <w:webHidden/>
                <w:rStyle w:val="Vnculodendice"/>
              </w:rPr>
              <w:t>5.1.3. Requisito funcional RF17 – Possibilitar o recebimento de eventos de criação de Pagar e Receber</w:t>
              <w:tab/>
              <w:t>22</w:t>
            </w:r>
          </w:hyperlink>
        </w:p>
        <w:p>
          <w:pPr>
            <w:pStyle w:val="Sumrio2"/>
            <w:tabs>
              <w:tab w:val="clear" w:pos="720"/>
              <w:tab w:val="right" w:pos="9071" w:leader="dot"/>
            </w:tabs>
            <w:rPr/>
          </w:pPr>
          <w:hyperlink w:anchor="__RefHeading___Toc3033_83842206611111">
            <w:r>
              <w:rPr>
                <w:webHidden/>
                <w:rStyle w:val="Vnculodendice"/>
                <w:i/>
              </w:rPr>
              <w:t>5.2. Código da Aplicação</w:t>
            </w:r>
            <w:r>
              <w:rPr>
                <w:rStyle w:val="Vnculodendice"/>
              </w:rPr>
              <w:tab/>
              <w:t>25</w:t>
            </w:r>
          </w:hyperlink>
        </w:p>
        <w:p>
          <w:pPr>
            <w:pStyle w:val="Sumrio1"/>
            <w:tabs>
              <w:tab w:val="clear" w:pos="720"/>
              <w:tab w:val="right" w:pos="9071" w:leader="dot"/>
            </w:tabs>
            <w:rPr/>
          </w:pPr>
          <w:hyperlink w:anchor="__RefHeading___Toc3035_838422066">
            <w:r>
              <w:rPr>
                <w:webHidden/>
                <w:rStyle w:val="Vnculodendice"/>
              </w:rPr>
              <w:t>Referências</w:t>
              <w:tab/>
              <w:t>29</w:t>
            </w:r>
          </w:hyperlink>
          <w:r>
            <w:rPr>
              <w:rStyle w:val="Vnculodendice"/>
            </w:rPr>
            <w:fldChar w:fldCharType="end"/>
          </w:r>
        </w:p>
      </w:sdtContent>
    </w:sdt>
    <w:p>
      <w:pPr>
        <w:pStyle w:val="Normal"/>
        <w:keepLines/>
        <w:spacing w:before="80" w:after="80"/>
        <w:jc w:val="both"/>
        <w:rPr>
          <w:rFonts w:ascii="Arial" w:hAnsi="Arial" w:cs="Arial"/>
          <w:color w:val="000000"/>
          <w:sz w:val="24"/>
          <w:szCs w:val="24"/>
          <w:u w:val="single"/>
        </w:rPr>
      </w:pPr>
      <w:r>
        <w:rPr>
          <w:rFonts w:cs="Arial" w:ascii="Arial" w:hAnsi="Arial"/>
          <w:color w:val="000000"/>
          <w:sz w:val="24"/>
          <w:szCs w:val="24"/>
          <w:u w:val="single"/>
        </w:rPr>
      </w:r>
      <w:r>
        <w:br w:type="page"/>
      </w:r>
    </w:p>
    <w:p>
      <w:pPr>
        <w:pStyle w:val="Ttulo2"/>
        <w:jc w:val="both"/>
        <w:rPr>
          <w:rFonts w:cs="Arial"/>
        </w:rPr>
      </w:pPr>
      <w:bookmarkStart w:id="6" w:name="__RefHeading___Toc3017_838422066"/>
      <w:bookmarkStart w:id="7" w:name="_Toc99198547"/>
      <w:bookmarkEnd w:id="6"/>
      <w:r>
        <w:rPr>
          <w:rFonts w:cs="Arial"/>
        </w:rPr>
        <w:t>Introdução</w:t>
      </w:r>
      <w:bookmarkEnd w:id="7"/>
    </w:p>
    <w:p>
      <w:pPr>
        <w:pStyle w:val="Normal"/>
        <w:spacing w:lineRule="auto" w:line="360"/>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O objetivo geral deste projeto é apresentar a descrição do projeto de arquitetura distribuída para um software de gestão (ERP). Essa solução será baseada em um software existente que utiliza uma arquitetura monolítica e vendido no modelo de SaaS (Software as a Service). Esse projeto irá propor um protótipo e versão inicial de um módulo de um sistema ERP utilizando uma arquitetura distribuída. Foi escolhido o módulo de Gestão Financeira, por ser um dos núcleos da gestão das empresas clientes. </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Como esse projeto esperasse validar uma arquitetura para a modernização de um software ERP que é vendido como serviço e está no mercado há mais de 15 anos, atendendo os segmentos de mineradoras, concreteiras e construção pesada. Esse ERP monolito foi desenvolvido pensando em uma infraestrutura dedicada de servidores, não se aproveitando de todas as vantagens que Cloud Computing trouxe por exemplo. E a empresa que o desenvolveu está crescendo na faixa de 30% ao ano, e com isso cada vez mais está se tornando um problema escalar comercialmente o ERP atual e em manter o software e mudanças como um todo.</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Uma das necessidades atuais é começar a separar a equipe de desenvolvimento em times por módulo e contexto de negócios, para especializar cada vez o desenvolvimento. Citando a Lei de Conway </w:t>
      </w:r>
      <w:sdt>
        <w:sdtPr>
          <w:citation/>
          <w:id w:val="1322200533"/>
        </w:sdtPr>
        <w:sdtContent>
          <w:r>
            <w:rPr>
              <w:rFonts w:ascii="Arial" w:hAnsi="Arial"/>
              <w:sz w:val="24"/>
              <w:szCs w:val="24"/>
            </w:rPr>
            <w:fldChar w:fldCharType="begin"/>
          </w:r>
          <w:r>
            <w:rPr>
              <w:sz w:val="24"/>
              <w:szCs w:val="24"/>
              <w:rFonts w:ascii="Arial" w:hAnsi="Arial"/>
            </w:rPr>
            <w:instrText xml:space="preserve">CITATION Ele21 \l 1046 </w:instrText>
          </w:r>
          <w:r>
            <w:rPr>
              <w:sz w:val="24"/>
              <w:szCs w:val="24"/>
              <w:rFonts w:ascii="Arial" w:hAnsi="Arial"/>
            </w:rPr>
            <w:fldChar w:fldCharType="separate"/>
          </w:r>
          <w:r>
            <w:rPr>
              <w:sz w:val="24"/>
              <w:szCs w:val="24"/>
              <w:rFonts w:ascii="Arial" w:hAnsi="Arial"/>
            </w:rPr>
            <w:t>(WIKIPEDIA, 2022)</w:t>
          </w:r>
          <w:r>
            <w:rPr>
              <w:sz w:val="24"/>
              <w:szCs w:val="24"/>
              <w:rFonts w:ascii="Arial" w:hAnsi="Arial"/>
            </w:rPr>
            <w:fldChar w:fldCharType="end"/>
          </w:r>
        </w:sdtContent>
      </w:sdt>
      <w:r>
        <w:rPr>
          <w:rFonts w:cs="Arial" w:ascii="Arial" w:hAnsi="Arial"/>
          <w:sz w:val="24"/>
          <w:szCs w:val="24"/>
        </w:rPr>
        <w:t xml:space="preserve"> </w:t>
      </w:r>
      <w:r>
        <w:rPr>
          <w:rFonts w:cs="Arial" w:ascii="Arial" w:hAnsi="Arial"/>
          <w:sz w:val="24"/>
          <w:szCs w:val="24"/>
        </w:rPr>
        <w:t>que diz que “organizações que desenvolvem sistemas tendem a produzir sistemas que são cópias de suas estruturas de comunicação’, entendemos que essa mudança cultural dentro da empresa irá afetar a forma com que o software será desenvolvido. Cada time de cada módulo deverá ter que ter certa autonomia e independência, para que atenda de melhor forma o contexto de negócio que está inserido.</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Para isso, se espera-se começar a utilizar uma arquitetura distribuída, para lidar com a questão organizacional, e como consequência melhorar a qualidade do software como um todo, desde o desenvolvimento até a sua entrega e a sua melhor adaptação a plataformas de cloud computing.</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 xml:space="preserve">Foi escolhido apenas 1 módulo, e de forma simplicada para validar a arquitetura inicial, pois hoje o ERP monolito possui 15 módulos, cada um com a média de 10-15 telas. Não seria viável para fim de validação neste trabalho desenvolver uma solução completa de ERP. Será utilizado o Strangler Fig pattern </w:t>
      </w:r>
      <w:sdt>
        <w:sdtPr>
          <w:citation/>
          <w:id w:val="1612710930"/>
        </w:sdtPr>
        <w:sdtContent>
          <w:r>
            <w:rPr>
              <w:rFonts w:ascii="Arial" w:hAnsi="Arial"/>
              <w:sz w:val="24"/>
              <w:szCs w:val="24"/>
            </w:rPr>
            <w:fldChar w:fldCharType="begin"/>
          </w:r>
          <w:r>
            <w:rPr>
              <w:sz w:val="24"/>
              <w:szCs w:val="24"/>
              <w:rFonts w:ascii="Arial" w:hAnsi="Arial"/>
            </w:rPr>
            <w:instrText xml:space="preserve">CITATION Mar04 \l 1046 </w:instrText>
          </w:r>
          <w:r>
            <w:rPr>
              <w:sz w:val="24"/>
              <w:szCs w:val="24"/>
              <w:rFonts w:ascii="Arial" w:hAnsi="Arial"/>
            </w:rPr>
            <w:fldChar w:fldCharType="separate"/>
          </w:r>
          <w:r>
            <w:rPr>
              <w:sz w:val="24"/>
              <w:szCs w:val="24"/>
              <w:rFonts w:ascii="Arial" w:hAnsi="Arial"/>
            </w:rPr>
            <w:t>(FOWLER, 2004)</w:t>
          </w:r>
          <w:r>
            <w:rPr>
              <w:sz w:val="24"/>
              <w:szCs w:val="24"/>
              <w:rFonts w:ascii="Arial" w:hAnsi="Arial"/>
            </w:rPr>
            <w:fldChar w:fldCharType="end"/>
          </w:r>
        </w:sdtContent>
      </w:sdt>
      <w:r>
        <w:rPr>
          <w:rFonts w:cs="Arial" w:ascii="Arial" w:hAnsi="Arial"/>
          <w:sz w:val="24"/>
          <w:szCs w:val="24"/>
        </w:rPr>
        <w:t xml:space="preserve"> </w:t>
      </w:r>
      <w:r>
        <w:rPr>
          <w:rFonts w:cs="Arial" w:ascii="Arial" w:hAnsi="Arial"/>
          <w:sz w:val="24"/>
          <w:szCs w:val="24"/>
        </w:rPr>
        <w:t xml:space="preserve">para fazer uma migração gradual do monolito para um modelo distribuído. </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O módulo escolhido, o de Gestão de Finanças, deverá possibilitar a empresa controlar as finanças, de forma que ele consiga consolidar várias contas bancárias em um único local, possibilitando um melhor acompanhamento de sua saúde financeira e conferir o fluxo de caixa dos gastos. Também irá possibilitar controlar as Contas a Pagar e Receber. O usuário poderá acompanhar e atualizar suas informações financeiras via navegador de internet e via smartphone. Também possibilitará a integração com o ERP monolito (legado) e com os futuros módulos a serem migrados ou desenvolvidos. Por consequência também será migrado o módulo de autorização e autenticação, que será escolhida uma solução de mercado para tal tarefa.</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Normal"/>
        <w:spacing w:lineRule="auto" w:line="360"/>
        <w:ind w:firstLine="709"/>
        <w:jc w:val="both"/>
        <w:rPr>
          <w:rFonts w:ascii="Arial" w:hAnsi="Arial" w:cs="Arial"/>
          <w:sz w:val="24"/>
          <w:szCs w:val="24"/>
        </w:rPr>
      </w:pPr>
      <w:r>
        <w:rPr>
          <w:rFonts w:cs="Arial" w:ascii="Arial" w:hAnsi="Arial"/>
          <w:sz w:val="24"/>
          <w:szCs w:val="24"/>
        </w:rPr>
        <w:t>Os objetivos específicos propostos são:</w:t>
      </w:r>
    </w:p>
    <w:p>
      <w:pPr>
        <w:pStyle w:val="Normal"/>
        <w:spacing w:lineRule="auto" w:line="360"/>
        <w:ind w:firstLine="709"/>
        <w:jc w:val="both"/>
        <w:rPr>
          <w:rFonts w:ascii="Arial" w:hAnsi="Arial" w:cs="Arial"/>
          <w:sz w:val="24"/>
          <w:szCs w:val="24"/>
        </w:rPr>
      </w:pPr>
      <w:r>
        <w:rPr>
          <w:rFonts w:cs="Arial" w:ascii="Arial" w:hAnsi="Arial"/>
          <w:sz w:val="24"/>
          <w:szCs w:val="24"/>
        </w:rPr>
      </w:r>
    </w:p>
    <w:p>
      <w:pPr>
        <w:pStyle w:val="ListParagraph"/>
        <w:numPr>
          <w:ilvl w:val="0"/>
          <w:numId w:val="5"/>
        </w:numPr>
        <w:spacing w:lineRule="auto" w:line="360"/>
        <w:ind w:left="0" w:firstLine="709"/>
        <w:jc w:val="both"/>
        <w:rPr>
          <w:rFonts w:ascii="Arial" w:hAnsi="Arial" w:cs="Arial"/>
          <w:sz w:val="24"/>
          <w:szCs w:val="24"/>
        </w:rPr>
      </w:pPr>
      <w:r>
        <w:rPr>
          <w:rFonts w:cs="Arial" w:ascii="Arial" w:hAnsi="Arial"/>
          <w:sz w:val="24"/>
          <w:szCs w:val="24"/>
        </w:rPr>
        <w:t>Definir e testar um padrão de autenticação e autorização unificado para ser utilizado por todos os serviços;</w:t>
      </w:r>
    </w:p>
    <w:p>
      <w:pPr>
        <w:pStyle w:val="ListParagraph"/>
        <w:numPr>
          <w:ilvl w:val="0"/>
          <w:numId w:val="5"/>
        </w:numPr>
        <w:spacing w:lineRule="auto" w:line="360"/>
        <w:ind w:left="0" w:firstLine="709"/>
        <w:jc w:val="both"/>
        <w:rPr>
          <w:rFonts w:ascii="Arial" w:hAnsi="Arial" w:cs="Arial"/>
          <w:sz w:val="24"/>
          <w:szCs w:val="24"/>
        </w:rPr>
      </w:pPr>
      <w:r>
        <w:rPr>
          <w:rFonts w:cs="Arial" w:ascii="Arial" w:hAnsi="Arial"/>
          <w:sz w:val="24"/>
          <w:szCs w:val="24"/>
        </w:rPr>
        <w:t>Validar a estrutura e estratégias de comunicação entre os serviços e possíveis problemas que se possa ter com eles, como por exemplo, definição de estratégias para comunicação, transações distribuídas, isolamento e consistência de dados entre serviços;</w:t>
      </w:r>
    </w:p>
    <w:p>
      <w:pPr>
        <w:pStyle w:val="ListParagraph"/>
        <w:numPr>
          <w:ilvl w:val="0"/>
          <w:numId w:val="5"/>
        </w:numPr>
        <w:spacing w:lineRule="auto" w:line="360"/>
        <w:ind w:left="0" w:firstLine="709"/>
        <w:jc w:val="both"/>
        <w:rPr>
          <w:rFonts w:ascii="Arial" w:hAnsi="Arial" w:cs="Arial"/>
          <w:sz w:val="24"/>
          <w:szCs w:val="24"/>
        </w:rPr>
      </w:pPr>
      <w:r>
        <w:rPr>
          <w:rFonts w:cs="Arial" w:ascii="Arial" w:hAnsi="Arial"/>
          <w:sz w:val="24"/>
          <w:szCs w:val="24"/>
        </w:rPr>
        <w:t>Analisar as complexidades da arquitetura distribuída e seus componentes e verificar se ela é uma alternativa viável para a arquitetura monolítica atual;</w:t>
      </w:r>
      <w:r>
        <w:br w:type="page"/>
      </w:r>
    </w:p>
    <w:p>
      <w:pPr>
        <w:pStyle w:val="Ttulo2"/>
        <w:jc w:val="both"/>
        <w:rPr>
          <w:rFonts w:cs="Arial"/>
        </w:rPr>
      </w:pPr>
      <w:bookmarkStart w:id="8" w:name="__RefHeading___Toc3019_838422066"/>
      <w:bookmarkStart w:id="9" w:name="_Toc99198548"/>
      <w:bookmarkEnd w:id="8"/>
      <w:r>
        <w:rPr>
          <w:rFonts w:cs="Arial"/>
        </w:rPr>
        <w:t>Cronograma do Trabalho</w:t>
      </w:r>
      <w:bookmarkEnd w:id="9"/>
    </w:p>
    <w:p>
      <w:pPr>
        <w:pStyle w:val="Corpodotexto"/>
        <w:spacing w:before="280" w:after="280"/>
        <w:rPr/>
      </w:pPr>
      <w:r>
        <w:rPr/>
        <w:t>A seguir é apresentado o cronograma proposto para as etapas deste trabalho.</w:t>
      </w:r>
    </w:p>
    <w:tbl>
      <w:tblPr>
        <w:tblStyle w:val="TabeladeGradeClara"/>
        <w:tblW w:w="918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1231"/>
        <w:gridCol w:w="1239"/>
        <w:gridCol w:w="3877"/>
        <w:gridCol w:w="2832"/>
      </w:tblGrid>
      <w:tr>
        <w:trPr>
          <w:trHeight w:val="264" w:hRule="atLeast"/>
        </w:trPr>
        <w:tc>
          <w:tcPr>
            <w:tcW w:w="2470" w:type="dxa"/>
            <w:gridSpan w:val="2"/>
            <w:tcBorders/>
          </w:tcPr>
          <w:p>
            <w:pPr>
              <w:pStyle w:val="Normal"/>
              <w:widowControl w:val="false"/>
              <w:tabs>
                <w:tab w:val="clear" w:pos="720"/>
                <w:tab w:val="left" w:pos="2310" w:leader="none"/>
              </w:tabs>
              <w:suppressAutoHyphens w:val="true"/>
              <w:spacing w:before="0" w:after="0"/>
              <w:jc w:val="center"/>
              <w:rPr>
                <w:rFonts w:ascii="Arial" w:hAnsi="Arial" w:eastAsia="Arial" w:cs="Arial"/>
                <w:b/>
                <w:b/>
              </w:rPr>
            </w:pPr>
            <w:r>
              <w:rPr>
                <w:rFonts w:eastAsia="Arial" w:cs="Arial" w:ascii="Arial" w:hAnsi="Arial"/>
                <w:b/>
                <w:kern w:val="0"/>
                <w:sz w:val="20"/>
                <w:szCs w:val="20"/>
                <w:lang w:val="pt-BR" w:bidi="ar-SA"/>
              </w:rPr>
              <w:t>Datas</w:t>
            </w:r>
          </w:p>
        </w:tc>
        <w:tc>
          <w:tcPr>
            <w:tcW w:w="3877" w:type="dxa"/>
            <w:vMerge w:val="restart"/>
            <w:tcBorders/>
          </w:tcPr>
          <w:p>
            <w:pPr>
              <w:pStyle w:val="Normal"/>
              <w:widowControl w:val="false"/>
              <w:tabs>
                <w:tab w:val="clear" w:pos="720"/>
                <w:tab w:val="left" w:pos="2310" w:leader="none"/>
              </w:tabs>
              <w:suppressAutoHyphens w:val="true"/>
              <w:spacing w:before="0" w:after="0"/>
              <w:jc w:val="center"/>
              <w:rPr>
                <w:rFonts w:ascii="Arial" w:hAnsi="Arial" w:eastAsia="Arial" w:cs="Arial"/>
                <w:b/>
                <w:b/>
              </w:rPr>
            </w:pPr>
            <w:r>
              <w:rPr>
                <w:rFonts w:eastAsia="Arial" w:cs="Arial" w:ascii="Arial" w:hAnsi="Arial"/>
                <w:b/>
                <w:kern w:val="0"/>
                <w:sz w:val="20"/>
                <w:szCs w:val="20"/>
                <w:lang w:val="pt-BR" w:bidi="ar-SA"/>
              </w:rPr>
              <w:t>Atividade / Tarefa</w:t>
            </w:r>
          </w:p>
        </w:tc>
        <w:tc>
          <w:tcPr>
            <w:tcW w:w="2832" w:type="dxa"/>
            <w:vMerge w:val="restart"/>
            <w:tcBorders/>
          </w:tcPr>
          <w:p>
            <w:pPr>
              <w:pStyle w:val="Normal"/>
              <w:widowControl w:val="false"/>
              <w:suppressAutoHyphens w:val="true"/>
              <w:spacing w:before="0" w:after="0"/>
              <w:ind w:right="71" w:hanging="0"/>
              <w:jc w:val="center"/>
              <w:rPr>
                <w:rFonts w:ascii="Arial" w:hAnsi="Arial" w:eastAsia="Arial" w:cs="Arial"/>
                <w:b/>
                <w:b/>
              </w:rPr>
            </w:pPr>
            <w:r>
              <w:rPr>
                <w:rFonts w:eastAsia="Arial" w:cs="Arial" w:ascii="Arial" w:hAnsi="Arial"/>
                <w:b/>
                <w:kern w:val="0"/>
                <w:sz w:val="20"/>
                <w:szCs w:val="20"/>
                <w:lang w:val="pt-BR" w:bidi="ar-SA"/>
              </w:rPr>
              <w:t>Produto / Resultado</w:t>
            </w:r>
          </w:p>
        </w:tc>
      </w:tr>
      <w:tr>
        <w:trPr>
          <w:trHeight w:val="130" w:hRule="atLeast"/>
        </w:trPr>
        <w:tc>
          <w:tcPr>
            <w:tcW w:w="1231" w:type="dxa"/>
            <w:tcBorders/>
          </w:tcPr>
          <w:p>
            <w:pPr>
              <w:pStyle w:val="Normal"/>
              <w:widowControl w:val="false"/>
              <w:suppressAutoHyphens w:val="true"/>
              <w:spacing w:before="0" w:after="0"/>
              <w:jc w:val="center"/>
              <w:rPr>
                <w:rFonts w:ascii="Arial" w:hAnsi="Arial" w:eastAsia="Arial" w:cs="Arial"/>
                <w:b/>
                <w:b/>
              </w:rPr>
            </w:pPr>
            <w:r>
              <w:rPr>
                <w:rFonts w:eastAsia="Arial" w:cs="Arial" w:ascii="Arial" w:hAnsi="Arial"/>
                <w:b/>
                <w:kern w:val="0"/>
                <w:sz w:val="20"/>
                <w:szCs w:val="20"/>
                <w:lang w:val="pt-BR" w:bidi="ar-SA"/>
              </w:rPr>
              <w:t>De</w:t>
            </w:r>
          </w:p>
        </w:tc>
        <w:tc>
          <w:tcPr>
            <w:tcW w:w="1239" w:type="dxa"/>
            <w:tcBorders/>
          </w:tcPr>
          <w:p>
            <w:pPr>
              <w:pStyle w:val="Normal"/>
              <w:widowControl w:val="false"/>
              <w:suppressAutoHyphens w:val="true"/>
              <w:spacing w:before="0" w:after="0"/>
              <w:jc w:val="center"/>
              <w:rPr>
                <w:rFonts w:ascii="Arial" w:hAnsi="Arial" w:eastAsia="Arial" w:cs="Arial"/>
                <w:b/>
                <w:b/>
              </w:rPr>
            </w:pPr>
            <w:r>
              <w:rPr>
                <w:rFonts w:eastAsia="Arial" w:cs="Arial" w:ascii="Arial" w:hAnsi="Arial"/>
                <w:b/>
                <w:kern w:val="0"/>
                <w:sz w:val="20"/>
                <w:szCs w:val="20"/>
                <w:lang w:val="pt-BR" w:bidi="ar-SA"/>
              </w:rPr>
              <w:t>Até</w:t>
            </w:r>
          </w:p>
        </w:tc>
        <w:tc>
          <w:tcPr>
            <w:tcW w:w="3877" w:type="dxa"/>
            <w:vMerge w:val="continue"/>
            <w:tcBorders/>
          </w:tcPr>
          <w:p>
            <w:pPr>
              <w:pStyle w:val="Normal"/>
              <w:widowControl w:val="false"/>
              <w:suppressAutoHyphens w:val="true"/>
              <w:spacing w:before="0" w:after="0"/>
              <w:jc w:val="left"/>
              <w:rPr>
                <w:rFonts w:ascii="Arial" w:hAnsi="Arial" w:eastAsia="Arial" w:cs="Arial"/>
                <w:b/>
                <w:b/>
              </w:rPr>
            </w:pPr>
            <w:r>
              <w:rPr>
                <w:rFonts w:eastAsia="Arial" w:cs="Arial" w:ascii="Arial" w:hAnsi="Arial"/>
                <w:b/>
              </w:rPr>
            </w:r>
          </w:p>
        </w:tc>
        <w:tc>
          <w:tcPr>
            <w:tcW w:w="2832" w:type="dxa"/>
            <w:vMerge w:val="continue"/>
            <w:tcBorders/>
          </w:tcPr>
          <w:p>
            <w:pPr>
              <w:pStyle w:val="Normal"/>
              <w:widowControl w:val="false"/>
              <w:suppressAutoHyphens w:val="true"/>
              <w:spacing w:before="0" w:after="0"/>
              <w:jc w:val="left"/>
              <w:rPr>
                <w:rFonts w:ascii="Arial" w:hAnsi="Arial" w:eastAsia="Arial" w:cs="Arial"/>
                <w:b/>
                <w:b/>
              </w:rPr>
            </w:pPr>
            <w:r>
              <w:rPr>
                <w:rFonts w:eastAsia="Arial" w:cs="Arial" w:ascii="Arial" w:hAnsi="Arial"/>
                <w:b/>
              </w:rPr>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08/02/2022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09/02/2022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 Definição do Cronograma do Trabalho</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Cronograma do Trabalho</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10/02/2022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14/02/2022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 Elaboração da Introdução do Relatório</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Introdução</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15/02/2022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16/02/2022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3. Definição das Restrições Arquiteturais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Restrições Arquiteturais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17/02/2022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18/02/2022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4. Definição dos Requisitos Funcionais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Requisitos Funcionais</w:t>
            </w:r>
          </w:p>
        </w:tc>
      </w:tr>
      <w:tr>
        <w:trPr>
          <w:trHeight w:val="373" w:hRule="atLeast"/>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19/02/2022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21/02/2022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5. Definição dos Requisitos Não Funcionais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Requisitos Não Funcionais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22/02/2022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23/02/2022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6. Mecanismos Arquiteturais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Mecanismos Arquiteturais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23/02/2022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23/02/2022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7. Diagrama de Contexto</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Diagrama de Contexto</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24/02/2022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25/03/2022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8. Revisão do Conteúdo da Etapa 1</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Melhoria do texto/Conteudo</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26/03/2022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26/03/2022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9. Produção do Vídeo da Etapa 1</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Vídeo da Etapa 1</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28/03/2022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28/03/2022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10. Entrega do Relatório Parcial Etapa 1</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Relatório Parcial da Etapa 1</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29/03/2022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29/03/2022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11. Diagrama de Container</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Diagrama de Container</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30/03/2022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30/03/2022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12. Diagrama de Componentes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Relatorio / Diagrama de Componentes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31/03/2022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06/04/2022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14. Wireframes da POC.</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Wireframes da POC.</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07/04/2022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10/05/2022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15. Código Fonte da POC</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Serviço POC: POC funcional</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11/05/2022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12/05/2022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16. Vídeo de Apresentação da POC</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Vídeo de Apresentação da POC</w:t>
            </w:r>
          </w:p>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rPr>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13/05/2022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13/05/2022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17. Entrega do Conteúdo da Etapa 2</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Entrega do Conteúdo da Etapa 2</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15/05/2022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21/05/2022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18. Análise de Abordagens Arquiteturais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Analíse de Abordagens Arquiteturais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23/05/2022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28/05/2022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19. Cenários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Cenários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30/05/2022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04/06/2022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20. Evidências da Avaliação</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Evidencias da Avaliação</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06/06/2022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13/06/2022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21. Resultados Obtidos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Resultados Obtidos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14/06/2022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20/06/2022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22. Avaliação Crítica dos Resultados</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Avaliação Crítica dos Resultados</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21/06/2022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27/06/2022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23. Conclusão</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Relatório / Conclusão</w:t>
            </w:r>
          </w:p>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rPr>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28/07/2022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29/07/2022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24. Produção do Vídeo da Etapa 03</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Vídeo da Etapa 03</w:t>
            </w:r>
          </w:p>
        </w:tc>
      </w:tr>
      <w:tr>
        <w:trPr/>
        <w:tc>
          <w:tcPr>
            <w:tcW w:w="1231"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30/07/2022</w:t>
            </w:r>
          </w:p>
        </w:tc>
        <w:tc>
          <w:tcPr>
            <w:tcW w:w="1239" w:type="dxa"/>
            <w:tcBorders/>
          </w:tcPr>
          <w:p>
            <w:pPr>
              <w:pStyle w:val="Normal"/>
              <w:widowControl w:val="false"/>
              <w:suppressAutoHyphens w:val="true"/>
              <w:spacing w:before="0" w:after="0"/>
              <w:jc w:val="left"/>
              <w:rPr>
                <w:rFonts w:ascii="Arial" w:hAnsi="Arial" w:eastAsia="Arial" w:cs="Arial"/>
              </w:rPr>
            </w:pPr>
            <w:r>
              <w:rPr>
                <w:rFonts w:eastAsia="Arial" w:cs="Arial" w:ascii="Arial" w:hAnsi="Arial"/>
                <w:kern w:val="0"/>
                <w:sz w:val="20"/>
                <w:szCs w:val="20"/>
                <w:lang w:val="pt-BR" w:bidi="ar-SA"/>
              </w:rPr>
              <w:t>30/07/2022</w:t>
            </w:r>
          </w:p>
        </w:tc>
        <w:tc>
          <w:tcPr>
            <w:tcW w:w="3877" w:type="dxa"/>
            <w:tcBorders/>
          </w:tcPr>
          <w:p>
            <w:pPr>
              <w:pStyle w:val="Normal"/>
              <w:widowControl w:val="false"/>
              <w:suppressAutoHyphens w:val="true"/>
              <w:spacing w:before="0" w:after="0"/>
              <w:ind w:firstLine="5"/>
              <w:jc w:val="left"/>
              <w:rPr>
                <w:rFonts w:ascii="Arial" w:hAnsi="Arial" w:eastAsia="Arial" w:cs="Arial"/>
              </w:rPr>
            </w:pPr>
            <w:r>
              <w:rPr>
                <w:rFonts w:eastAsia="Arial" w:cs="Arial" w:ascii="Arial" w:hAnsi="Arial"/>
                <w:kern w:val="0"/>
                <w:sz w:val="20"/>
                <w:szCs w:val="20"/>
                <w:lang w:val="pt-BR" w:bidi="ar-SA"/>
              </w:rPr>
              <w:t>25. Entrega da Etapa 03/Entrega Final</w:t>
            </w:r>
          </w:p>
          <w:p>
            <w:pPr>
              <w:pStyle w:val="Normal"/>
              <w:widowControl w:val="false"/>
              <w:suppressAutoHyphens w:val="true"/>
              <w:spacing w:before="0" w:after="0"/>
              <w:ind w:firstLine="5"/>
              <w:jc w:val="left"/>
              <w:rPr>
                <w:rFonts w:ascii="Arial" w:hAnsi="Arial" w:eastAsia="Arial" w:cs="Arial"/>
              </w:rPr>
            </w:pPr>
            <w:r>
              <w:rPr>
                <w:rFonts w:eastAsia="Arial" w:cs="Arial" w:ascii="Arial" w:hAnsi="Arial"/>
              </w:rPr>
            </w:r>
          </w:p>
        </w:tc>
        <w:tc>
          <w:tcPr>
            <w:tcW w:w="2832" w:type="dxa"/>
            <w:tcBorders/>
          </w:tcPr>
          <w:p>
            <w:pPr>
              <w:pStyle w:val="Normal"/>
              <w:widowControl w:val="false"/>
              <w:suppressAutoHyphens w:val="true"/>
              <w:spacing w:before="0" w:after="0"/>
              <w:ind w:right="71" w:hanging="0"/>
              <w:jc w:val="left"/>
              <w:rPr>
                <w:rFonts w:ascii="Arial" w:hAnsi="Arial" w:eastAsia="Arial" w:cs="Arial"/>
              </w:rPr>
            </w:pPr>
            <w:r>
              <w:rPr>
                <w:rFonts w:eastAsia="Arial" w:cs="Arial" w:ascii="Arial" w:hAnsi="Arial"/>
                <w:kern w:val="0"/>
                <w:sz w:val="20"/>
                <w:szCs w:val="20"/>
                <w:lang w:val="pt-BR" w:bidi="ar-SA"/>
              </w:rPr>
              <w:t>Resultado: Entrega do Relatório Final/Etapa 3</w:t>
            </w:r>
          </w:p>
        </w:tc>
      </w:tr>
    </w:tbl>
    <w:p>
      <w:pPr>
        <w:pStyle w:val="Normal"/>
        <w:jc w:val="center"/>
        <w:rPr>
          <w:rFonts w:ascii="Arial" w:hAnsi="Arial" w:cs="Arial"/>
        </w:rPr>
      </w:pPr>
      <w:r>
        <w:rPr>
          <w:rFonts w:cs="Arial" w:ascii="Arial" w:hAnsi="Arial"/>
        </w:rPr>
        <w:t>Fonte: Elaborada pelo autor. 2022.</w:t>
      </w:r>
    </w:p>
    <w:p>
      <w:pPr>
        <w:pStyle w:val="Ttulo2"/>
        <w:jc w:val="both"/>
        <w:rPr>
          <w:rFonts w:cs="Arial"/>
        </w:rPr>
      </w:pPr>
      <w:bookmarkStart w:id="10" w:name="__RefHeading___Toc3021_838422066"/>
      <w:bookmarkStart w:id="11" w:name="_Toc99198549"/>
      <w:bookmarkEnd w:id="10"/>
      <w:r>
        <w:rPr>
          <w:rFonts w:cs="Arial"/>
        </w:rPr>
        <w:t>Especificação Arquitetural da solução</w:t>
      </w:r>
      <w:bookmarkEnd w:id="11"/>
    </w:p>
    <w:p>
      <w:pPr>
        <w:pStyle w:val="Normal"/>
        <w:suppressAutoHyphens w:val="true"/>
        <w:spacing w:lineRule="auto" w:line="360"/>
        <w:ind w:firstLine="709"/>
        <w:jc w:val="both"/>
        <w:rPr>
          <w:rFonts w:ascii="Arial" w:hAnsi="Arial" w:cs="Arial"/>
          <w:color w:val="FF0000"/>
          <w:sz w:val="24"/>
          <w:szCs w:val="24"/>
        </w:rPr>
      </w:pPr>
      <w:r>
        <w:rPr>
          <w:rFonts w:cs="Arial" w:ascii="Arial" w:hAnsi="Arial"/>
          <w:sz w:val="24"/>
          <w:szCs w:val="24"/>
        </w:rPr>
        <w:t>Esta seção apresenta a especificação básica da arquitetura da solução a ser desenvolvida, incluindo diagramas, restrições e requisitos definidos pelo autor, tal que permitem visualizar a macroarquitetura da solução.</w:t>
      </w:r>
      <w:r>
        <w:rPr>
          <w:rFonts w:cs="Arial" w:ascii="Arial" w:hAnsi="Arial"/>
          <w:color w:val="FF0000"/>
          <w:sz w:val="24"/>
          <w:szCs w:val="24"/>
        </w:rPr>
        <w:t xml:space="preserve">  </w:t>
      </w:r>
    </w:p>
    <w:p>
      <w:pPr>
        <w:pStyle w:val="Ttulo2"/>
        <w:numPr>
          <w:ilvl w:val="1"/>
          <w:numId w:val="3"/>
        </w:numPr>
        <w:jc w:val="both"/>
        <w:rPr>
          <w:rFonts w:cs="Arial"/>
        </w:rPr>
      </w:pPr>
      <w:bookmarkStart w:id="12" w:name="__RefHeading___Toc3023_838422066"/>
      <w:bookmarkStart w:id="13" w:name="_Toc99198550"/>
      <w:bookmarkEnd w:id="12"/>
      <w:r>
        <w:rPr>
          <w:rFonts w:cs="Arial"/>
        </w:rPr>
        <w:t>Restrições Arquiteturais</w:t>
      </w:r>
      <w:bookmarkEnd w:id="13"/>
    </w:p>
    <w:p>
      <w:pPr>
        <w:pStyle w:val="Corpodotexto"/>
        <w:spacing w:before="280" w:after="280"/>
        <w:rPr/>
      </w:pPr>
      <w:r>
        <w:rPr/>
        <w:t>As restrições arquiteturais foram definidas levando em conta o background técnico da equipe que trabalha hoje na versão legada do software ERP.</w:t>
      </w:r>
    </w:p>
    <w:tbl>
      <w:tblPr>
        <w:tblStyle w:val="TabeladeGradeClara"/>
        <w:tblW w:w="91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59"/>
        <w:gridCol w:w="8220"/>
      </w:tblGrid>
      <w:tr>
        <w:trPr/>
        <w:tc>
          <w:tcPr>
            <w:tcW w:w="959"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ID</w:t>
            </w:r>
          </w:p>
        </w:tc>
        <w:tc>
          <w:tcPr>
            <w:tcW w:w="8220"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Descrição</w:t>
            </w:r>
          </w:p>
        </w:tc>
      </w:tr>
      <w:tr>
        <w:trPr/>
        <w:tc>
          <w:tcPr>
            <w:tcW w:w="95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RA01</w:t>
            </w:r>
          </w:p>
        </w:tc>
        <w:tc>
          <w:tcPr>
            <w:tcW w:w="822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Os módulos deverão ser desenvolvidos utilizando a linguagem Java, na versão 11 utilizando a stack de tecnologias Spring Boot.</w:t>
            </w:r>
          </w:p>
        </w:tc>
      </w:tr>
      <w:tr>
        <w:trPr/>
        <w:tc>
          <w:tcPr>
            <w:tcW w:w="95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RA02</w:t>
            </w:r>
          </w:p>
        </w:tc>
        <w:tc>
          <w:tcPr>
            <w:tcW w:w="822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As APIs devem seguir o padrão RESTFUL</w:t>
            </w:r>
          </w:p>
        </w:tc>
      </w:tr>
      <w:tr>
        <w:trPr/>
        <w:tc>
          <w:tcPr>
            <w:tcW w:w="95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RA03</w:t>
            </w:r>
          </w:p>
        </w:tc>
        <w:tc>
          <w:tcPr>
            <w:tcW w:w="822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Deverá ser utilizado o banco de dados PostgreSQL</w:t>
            </w:r>
          </w:p>
        </w:tc>
      </w:tr>
      <w:tr>
        <w:trPr/>
        <w:tc>
          <w:tcPr>
            <w:tcW w:w="95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RA04</w:t>
            </w:r>
          </w:p>
        </w:tc>
        <w:tc>
          <w:tcPr>
            <w:tcW w:w="822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Deverá ser utilizar o protocolo OAuth 2.0 para autorização de acesso dos serviços.</w:t>
            </w:r>
          </w:p>
        </w:tc>
      </w:tr>
    </w:tbl>
    <w:p>
      <w:pPr>
        <w:pStyle w:val="Normal"/>
        <w:jc w:val="center"/>
        <w:rPr>
          <w:rFonts w:ascii="Arial" w:hAnsi="Arial" w:cs="Arial"/>
        </w:rPr>
      </w:pPr>
      <w:bookmarkStart w:id="14" w:name="_heading=h.e4qgsirqegbo"/>
      <w:bookmarkEnd w:id="14"/>
      <w:r>
        <w:rPr>
          <w:rFonts w:cs="Arial" w:ascii="Arial" w:hAnsi="Arial"/>
        </w:rPr>
        <w:t>Fonte: Elaborada pelo autor. 2022.</w:t>
      </w:r>
    </w:p>
    <w:p>
      <w:pPr>
        <w:pStyle w:val="Ttulo2"/>
        <w:numPr>
          <w:ilvl w:val="1"/>
          <w:numId w:val="3"/>
        </w:numPr>
        <w:jc w:val="both"/>
        <w:rPr>
          <w:rFonts w:cs="Arial"/>
        </w:rPr>
      </w:pPr>
      <w:bookmarkStart w:id="15" w:name="__RefHeading___Toc3025_838422066"/>
      <w:bookmarkStart w:id="16" w:name="_Toc99198551"/>
      <w:bookmarkEnd w:id="15"/>
      <w:r>
        <w:rPr>
          <w:rFonts w:cs="Arial"/>
        </w:rPr>
        <w:t>Requisitos Funcionais</w:t>
      </w:r>
      <w:bookmarkEnd w:id="16"/>
    </w:p>
    <w:p>
      <w:pPr>
        <w:pStyle w:val="Corpodotexto"/>
        <w:spacing w:before="280" w:after="280"/>
        <w:rPr/>
      </w:pPr>
      <w:r>
        <w:rPr/>
        <w:t>Os requisitos funcionais abaixo foram baseados nas operações básicas do módulo de Gestão de Finanças, o suficiente para a validação inicial da arquitetura.</w:t>
      </w:r>
    </w:p>
    <w:tbl>
      <w:tblPr>
        <w:tblStyle w:val="TabeladeGradeClara"/>
        <w:tblW w:w="92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97"/>
        <w:gridCol w:w="5893"/>
        <w:gridCol w:w="1205"/>
        <w:gridCol w:w="1294"/>
      </w:tblGrid>
      <w:tr>
        <w:trPr/>
        <w:tc>
          <w:tcPr>
            <w:tcW w:w="897"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ID</w:t>
            </w:r>
          </w:p>
        </w:tc>
        <w:tc>
          <w:tcPr>
            <w:tcW w:w="5893"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Descrição</w:t>
            </w:r>
          </w:p>
        </w:tc>
        <w:tc>
          <w:tcPr>
            <w:tcW w:w="1205" w:type="dxa"/>
            <w:tcBorders/>
          </w:tcPr>
          <w:p>
            <w:pPr>
              <w:pStyle w:val="Normal"/>
              <w:widowControl w:val="false"/>
              <w:suppressAutoHyphens w:val="true"/>
              <w:spacing w:lineRule="auto" w:line="360" w:before="0" w:after="0"/>
              <w:jc w:val="center"/>
              <w:rPr>
                <w:rFonts w:ascii="Arial" w:hAnsi="Arial" w:cs="Arial"/>
                <w:b/>
                <w:b/>
              </w:rPr>
            </w:pPr>
            <w:r>
              <w:rPr>
                <w:rFonts w:eastAsia="Times New Roman" w:cs="Arial" w:ascii="Arial" w:hAnsi="Arial"/>
                <w:b/>
                <w:kern w:val="0"/>
                <w:sz w:val="20"/>
                <w:szCs w:val="20"/>
                <w:lang w:val="pt-BR" w:bidi="ar-SA"/>
              </w:rPr>
              <w:t>Prioridade</w:t>
            </w:r>
          </w:p>
          <w:p>
            <w:pPr>
              <w:pStyle w:val="Normal"/>
              <w:widowControl w:val="false"/>
              <w:suppressAutoHyphens w:val="true"/>
              <w:spacing w:lineRule="auto" w:line="360" w:before="0" w:after="0"/>
              <w:jc w:val="center"/>
              <w:rPr>
                <w:rFonts w:ascii="Arial" w:hAnsi="Arial" w:cs="Arial"/>
                <w:b/>
                <w:b/>
              </w:rPr>
            </w:pPr>
            <w:r>
              <w:rPr>
                <w:rFonts w:eastAsia="Times New Roman" w:cs="Arial" w:ascii="Arial" w:hAnsi="Arial"/>
                <w:b/>
                <w:kern w:val="0"/>
                <w:sz w:val="20"/>
                <w:szCs w:val="20"/>
                <w:lang w:val="pt-BR" w:bidi="ar-SA"/>
              </w:rPr>
              <w:t>B/M/A</w:t>
            </w:r>
          </w:p>
        </w:tc>
        <w:tc>
          <w:tcPr>
            <w:tcW w:w="1294" w:type="dxa"/>
            <w:tcBorders/>
          </w:tcPr>
          <w:p>
            <w:pPr>
              <w:pStyle w:val="Normal"/>
              <w:widowControl w:val="false"/>
              <w:suppressAutoHyphens w:val="true"/>
              <w:spacing w:lineRule="auto" w:line="360" w:before="0" w:after="0"/>
              <w:jc w:val="center"/>
              <w:rPr>
                <w:rFonts w:ascii="Arial" w:hAnsi="Arial" w:cs="Arial"/>
                <w:b/>
                <w:b/>
              </w:rPr>
            </w:pPr>
            <w:r>
              <w:rPr>
                <w:rFonts w:eastAsia="Times New Roman" w:cs="Arial" w:ascii="Arial" w:hAnsi="Arial"/>
                <w:b/>
                <w:kern w:val="0"/>
                <w:sz w:val="20"/>
                <w:szCs w:val="20"/>
                <w:lang w:val="pt-BR" w:bidi="ar-SA"/>
              </w:rPr>
              <w:t>Dificuldade</w:t>
            </w:r>
          </w:p>
          <w:p>
            <w:pPr>
              <w:pStyle w:val="Normal"/>
              <w:widowControl w:val="false"/>
              <w:suppressAutoHyphens w:val="true"/>
              <w:spacing w:lineRule="auto" w:line="360" w:before="0" w:after="0"/>
              <w:jc w:val="center"/>
              <w:rPr>
                <w:rFonts w:ascii="Arial" w:hAnsi="Arial" w:cs="Arial"/>
                <w:b/>
                <w:b/>
              </w:rPr>
            </w:pPr>
            <w:r>
              <w:rPr>
                <w:rFonts w:eastAsia="Times New Roman" w:cs="Arial" w:ascii="Arial" w:hAnsi="Arial"/>
                <w:b/>
                <w:kern w:val="0"/>
                <w:sz w:val="20"/>
                <w:szCs w:val="20"/>
                <w:lang w:val="pt-BR" w:bidi="ar-SA"/>
              </w:rPr>
              <w:t>B/M/A</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RF01</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manter o Plano de Contas de Fluxo de Caixa da empresa.</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RF02</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manter as contas bancárias da empresa (contas correntes, contas poupança e contas de caixa). A conta deverá ter uma descrição, tipo (corrente, poupança ou caixa) e a qual filial ela pertence.</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RF03</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manter lançamentos financeiros nas contas. O usuário poderá informar a descrição, data, hora, tipo de movimentação (débito ou crédito), valor, a Pessoa de origem/destino do movimento, Filial de Movimento e Conta de Fluxo de Caixa.</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RF04</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efetuar transferências entre contas bancárias. Nela ele irá escolher uma conta origem, uma conta destino, a data e valor a ser transferido.</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RF05</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anexar arquivos aos seus lançamentos, possibilitando guardar comprovantes, NF’s e afins no sistema.</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RF06</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manter os Pagar e Receber da empresa. O usuário deverá informar a Filial do Movimento, a Filial de Cobrança, a Conta de Fluxo de Caixa, o Tipo (Pagar ou Receber), o Fornecedor/Cliente, a Data de Emissão, Data de Vencimento e Valor.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RF07</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irá manter Lançamentos Financeiros para Baixas de Pagar e Receber efetuadas no sistema. Para cada Baixa, será gerado um Lançamento Financeiro. Se removida ou alterada a Baixa, o sistema deverá atualizar o Lançamento Financeiro gerado.</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RF08</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manter baixas (integrais ou totais) de Pagar e Receber.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RF09</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irá importar os lançamentos financeiro de conciliação bancária (extrato bancário) via integração bancária, para contas configuradas.</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RF10</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enviar para ordens de Pagamento a Fornecedores ou transferências, via integração bancária para contas configuradas. A Ordem de Pagamento/Transferência irá gerar um Pagar ou Receber.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RF11</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fará baixas automáticas de Ordens de Pagamento a Fornecedores efetuadas.</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RF12</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irá importar os boletos a pagar via integração bancária DDA - Débito Direto Autorizado. O sistema irá gerar um Pagar ou Receber para boletos a pagar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RF13</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gerar um relatório em XSLX Pendências financeiras. Nele o usuário poderá exibir informações de valores a pagar ou a receber.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RF14</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poderá gerar um relatório em XLSX de pagamentos e recebimentos. Nele poderá gerar o que já foi pago ou recebido de Fornecedores/Clientes.</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RF15</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final poderá exportar o extrato consolidado dos lançamentos financeiros para Excel (XSLX), utilizando filtros de data, contas bancárias e/ou fluxo de caixa e período.</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RF16</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usuário final poderá visualizar gráficos de evolução financeira por conta bancária e por fluxo de caixa, podendo filtrar por data, conta bancária e/ou fluxo de caixa.</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B</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RF17</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serviço de Pagar e Receber deverá permitir via evento que outros módulos do ERP criem, alterem ou excluam títulos de Pagar e Receber. Também irá enviar eventos de cancelamento, estorno ou rejeições dos Pagar e Receber enviados.</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A</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RF18</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deverá disponibilizar um log de auditoria de Lançamentos Financeiros.</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RF19</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deverá disponibilizar um log de auditoria de Pagar e Receber.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r>
        <w:trPr/>
        <w:tc>
          <w:tcPr>
            <w:tcW w:w="897"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RF20</w:t>
            </w:r>
          </w:p>
        </w:tc>
        <w:tc>
          <w:tcPr>
            <w:tcW w:w="5893"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deverá disponibilizar um log de auditoria de Baixas de Pagar e Receber.</w:t>
            </w:r>
          </w:p>
        </w:tc>
        <w:tc>
          <w:tcPr>
            <w:tcW w:w="1205"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c>
          <w:tcPr>
            <w:tcW w:w="1294" w:type="dxa"/>
            <w:tcBorders/>
          </w:tcPr>
          <w:p>
            <w:pPr>
              <w:pStyle w:val="Normal"/>
              <w:widowControl w:val="false"/>
              <w:suppressAutoHyphens w:val="true"/>
              <w:spacing w:lineRule="auto" w:line="360" w:before="0" w:after="0"/>
              <w:jc w:val="center"/>
              <w:rPr>
                <w:rFonts w:ascii="Arial" w:hAnsi="Arial" w:cs="Arial"/>
              </w:rPr>
            </w:pPr>
            <w:r>
              <w:rPr>
                <w:rFonts w:eastAsia="Times New Roman" w:cs="Arial" w:ascii="Arial" w:hAnsi="Arial"/>
                <w:kern w:val="0"/>
                <w:sz w:val="20"/>
                <w:szCs w:val="20"/>
                <w:lang w:val="pt-BR" w:bidi="ar-SA"/>
              </w:rPr>
              <w:t>M</w:t>
            </w:r>
          </w:p>
        </w:tc>
      </w:tr>
    </w:tbl>
    <w:p>
      <w:pPr>
        <w:pStyle w:val="Normal"/>
        <w:jc w:val="center"/>
        <w:rPr>
          <w:rFonts w:ascii="Arial" w:hAnsi="Arial" w:cs="Arial"/>
        </w:rPr>
      </w:pPr>
      <w:r>
        <w:rPr>
          <w:rFonts w:cs="Arial" w:ascii="Arial" w:hAnsi="Arial"/>
        </w:rPr>
        <w:t>Fonte: Elaborada pelo autor. 2022.</w:t>
      </w:r>
    </w:p>
    <w:p>
      <w:pPr>
        <w:pStyle w:val="Normal"/>
        <w:rPr>
          <w:rFonts w:ascii="Arial" w:hAnsi="Arial" w:cs="Arial"/>
        </w:rPr>
      </w:pPr>
      <w:r>
        <w:rPr>
          <w:rFonts w:cs="Arial" w:ascii="Arial" w:hAnsi="Arial"/>
        </w:rPr>
        <w:t>*B=Baixa, M=Média, A=Alta.</w:t>
      </w:r>
    </w:p>
    <w:p>
      <w:pPr>
        <w:pStyle w:val="Ttulo2"/>
        <w:numPr>
          <w:ilvl w:val="1"/>
          <w:numId w:val="3"/>
        </w:numPr>
        <w:jc w:val="both"/>
        <w:rPr>
          <w:rFonts w:cs="Arial"/>
        </w:rPr>
      </w:pPr>
      <w:bookmarkStart w:id="17" w:name="__RefHeading___Toc3027_838422066"/>
      <w:bookmarkStart w:id="18" w:name="_Toc99198552"/>
      <w:bookmarkEnd w:id="17"/>
      <w:r>
        <w:rPr>
          <w:rFonts w:cs="Arial"/>
        </w:rPr>
        <w:t>Requisitos Não-funcionais</w:t>
      </w:r>
      <w:bookmarkStart w:id="19" w:name="_heading=h.ltbu7zl67dmw"/>
      <w:bookmarkEnd w:id="18"/>
      <w:bookmarkEnd w:id="19"/>
    </w:p>
    <w:p>
      <w:pPr>
        <w:pStyle w:val="Corpodotexto"/>
        <w:spacing w:before="280" w:after="280"/>
        <w:rPr/>
      </w:pPr>
      <w:r>
        <w:rPr/>
        <w:t>Os requisitos não-funcionais abaixo foram baseados nos requisitos não-funcionais existentes para o software ERP legado, com a adição de alguns requisitos relativos a softwares distribuídos em geral.</w:t>
      </w:r>
    </w:p>
    <w:tbl>
      <w:tblPr>
        <w:tblStyle w:val="TabeladeGradeClara"/>
        <w:tblW w:w="49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895"/>
        <w:gridCol w:w="6825"/>
        <w:gridCol w:w="1169"/>
      </w:tblGrid>
      <w:tr>
        <w:trPr>
          <w:trHeight w:val="488" w:hRule="atLeast"/>
        </w:trPr>
        <w:tc>
          <w:tcPr>
            <w:tcW w:w="895"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ID</w:t>
            </w:r>
          </w:p>
        </w:tc>
        <w:tc>
          <w:tcPr>
            <w:tcW w:w="6825"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Descrição</w:t>
            </w:r>
          </w:p>
        </w:tc>
        <w:tc>
          <w:tcPr>
            <w:tcW w:w="1169"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Prioridade</w:t>
            </w:r>
          </w:p>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B/M/A</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RNF01</w:t>
            </w:r>
          </w:p>
        </w:tc>
        <w:tc>
          <w:tcPr>
            <w:tcW w:w="6825" w:type="dxa"/>
            <w:tcBorders/>
          </w:tcPr>
          <w:p>
            <w:pPr>
              <w:pStyle w:val="Normal"/>
              <w:widowControl w:val="false"/>
              <w:suppressAutoHyphens w:val="true"/>
              <w:spacing w:lineRule="auto" w:line="360" w:before="0" w:after="0"/>
              <w:jc w:val="both"/>
              <w:rPr>
                <w:rFonts w:ascii="Arial" w:hAnsi="Arial" w:cs="Arial"/>
                <w:i/>
                <w:i/>
              </w:rPr>
            </w:pPr>
            <w:r>
              <w:rPr>
                <w:rFonts w:eastAsia="Times New Roman" w:cs="Arial" w:ascii="Arial" w:hAnsi="Arial"/>
                <w:kern w:val="0"/>
                <w:sz w:val="20"/>
                <w:szCs w:val="20"/>
                <w:lang w:val="pt-BR" w:bidi="ar-SA"/>
              </w:rPr>
              <w:t>O sistema deve ser apresentar disponibilidade de funcionamento mensal de 99%.</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RNF02</w:t>
            </w:r>
          </w:p>
        </w:tc>
        <w:tc>
          <w:tcPr>
            <w:tcW w:w="682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tempo máximo aceitável de duração de qualquer requisição síncrona a API será de 5 segundos.</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RNF03</w:t>
            </w:r>
          </w:p>
        </w:tc>
        <w:tc>
          <w:tcPr>
            <w:tcW w:w="682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 interface frontend deverá ser compatível com os navegadores Google Chrome, Mozilla Firefox, Apple Safari, em versões com até 2 anos.</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RNF04</w:t>
            </w:r>
          </w:p>
        </w:tc>
        <w:tc>
          <w:tcPr>
            <w:tcW w:w="682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deverá atender as normas legais descritas na LGPD (Lei Geral de Proteção de Dados)</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RNF05</w:t>
            </w:r>
          </w:p>
        </w:tc>
        <w:tc>
          <w:tcPr>
            <w:tcW w:w="682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 API REST deverá ser pública e documentada para integrações externas.</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RNF06</w:t>
            </w:r>
          </w:p>
        </w:tc>
        <w:tc>
          <w:tcPr>
            <w:tcW w:w="682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Todos os logs internos deverão ser acompanhados com a data e hora do evento e identificador de origem do evento (mensagem, usuário, ip, etc)</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w:t>
            </w:r>
          </w:p>
        </w:tc>
      </w:tr>
      <w:tr>
        <w:trPr/>
        <w:tc>
          <w:tcPr>
            <w:tcW w:w="89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RNF07</w:t>
            </w:r>
          </w:p>
        </w:tc>
        <w:tc>
          <w:tcPr>
            <w:tcW w:w="682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 sistema deverá manter um registro dos eventos.</w:t>
            </w:r>
          </w:p>
        </w:tc>
        <w:tc>
          <w:tcPr>
            <w:tcW w:w="1169"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t>
            </w:r>
          </w:p>
        </w:tc>
      </w:tr>
    </w:tbl>
    <w:p>
      <w:pPr>
        <w:pStyle w:val="Normal"/>
        <w:jc w:val="center"/>
        <w:rPr>
          <w:rFonts w:ascii="Arial" w:hAnsi="Arial" w:cs="Arial"/>
        </w:rPr>
      </w:pPr>
      <w:r>
        <w:rPr>
          <w:rFonts w:cs="Arial" w:ascii="Arial" w:hAnsi="Arial"/>
        </w:rPr>
        <w:t>Fonte. Elaborada pelo autor. 2022.</w:t>
      </w:r>
    </w:p>
    <w:p>
      <w:pPr>
        <w:pStyle w:val="Normal"/>
        <w:rPr>
          <w:rFonts w:ascii="Arial" w:hAnsi="Arial" w:cs="Arial"/>
        </w:rPr>
      </w:pPr>
      <w:r>
        <w:rPr>
          <w:rFonts w:cs="Arial" w:ascii="Arial" w:hAnsi="Arial"/>
        </w:rPr>
        <w:t>*B=Baixa, M=Média, A=Alta.</w:t>
      </w:r>
    </w:p>
    <w:p>
      <w:pPr>
        <w:pStyle w:val="Ttulo2"/>
        <w:numPr>
          <w:ilvl w:val="1"/>
          <w:numId w:val="3"/>
        </w:numPr>
        <w:suppressAutoHyphens w:val="true"/>
        <w:jc w:val="both"/>
        <w:rPr>
          <w:rFonts w:cs="Arial"/>
          <w:szCs w:val="28"/>
        </w:rPr>
      </w:pPr>
      <w:bookmarkStart w:id="20" w:name="__RefHeading___Toc3029_838422066"/>
      <w:bookmarkStart w:id="21" w:name="_Toc99198553"/>
      <w:bookmarkEnd w:id="20"/>
      <w:r>
        <w:rPr>
          <w:rFonts w:cs="Arial"/>
          <w:szCs w:val="28"/>
        </w:rPr>
        <w:t>Mecanismos Arquiteturais</w:t>
      </w:r>
      <w:bookmarkEnd w:id="21"/>
      <w:r>
        <w:rPr>
          <w:rFonts w:cs="Arial"/>
          <w:szCs w:val="28"/>
        </w:rPr>
        <w:t xml:space="preserve"> </w:t>
      </w:r>
    </w:p>
    <w:p>
      <w:pPr>
        <w:pStyle w:val="Normal"/>
        <w:spacing w:lineRule="auto" w:line="360"/>
        <w:ind w:firstLine="709"/>
        <w:jc w:val="both"/>
        <w:rPr>
          <w:rFonts w:ascii="Arial" w:hAnsi="Arial" w:cs="Arial"/>
          <w:sz w:val="24"/>
          <w:szCs w:val="24"/>
        </w:rPr>
      </w:pPr>
      <w:r>
        <w:rPr>
          <w:rFonts w:cs="Arial" w:ascii="Arial" w:hAnsi="Arial"/>
          <w:sz w:val="24"/>
          <w:szCs w:val="24"/>
        </w:rPr>
        <w:t>Abaixo uma visão geral mecânicos que compõem a arquitetura para os novos módulos/funcionalidades do ERP.</w:t>
      </w:r>
    </w:p>
    <w:p>
      <w:pPr>
        <w:pStyle w:val="Normal"/>
        <w:rPr>
          <w:rFonts w:ascii="Arial" w:hAnsi="Arial" w:cs="Arial"/>
          <w:sz w:val="24"/>
          <w:szCs w:val="24"/>
        </w:rPr>
      </w:pPr>
      <w:r>
        <w:rPr>
          <w:rFonts w:cs="Arial" w:ascii="Arial" w:hAnsi="Arial"/>
          <w:sz w:val="24"/>
          <w:szCs w:val="24"/>
        </w:rPr>
      </w:r>
    </w:p>
    <w:tbl>
      <w:tblPr>
        <w:tblStyle w:val="TabeladeGradeClara"/>
        <w:tblW w:w="91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05"/>
        <w:gridCol w:w="3190"/>
        <w:gridCol w:w="3285"/>
      </w:tblGrid>
      <w:tr>
        <w:trPr/>
        <w:tc>
          <w:tcPr>
            <w:tcW w:w="2705"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Análise</w:t>
            </w:r>
          </w:p>
        </w:tc>
        <w:tc>
          <w:tcPr>
            <w:tcW w:w="3190" w:type="dxa"/>
            <w:tcBorders/>
          </w:tcPr>
          <w:p>
            <w:pPr>
              <w:pStyle w:val="Normal"/>
              <w:widowControl w:val="false"/>
              <w:suppressAutoHyphens w:val="true"/>
              <w:spacing w:lineRule="auto" w:line="360" w:before="0" w:after="0"/>
              <w:jc w:val="both"/>
              <w:rPr>
                <w:rFonts w:ascii="Arial" w:hAnsi="Arial" w:cs="Arial"/>
                <w:b/>
                <w:b/>
                <w:i/>
                <w:i/>
              </w:rPr>
            </w:pPr>
            <w:r>
              <w:rPr>
                <w:rFonts w:eastAsia="Times New Roman" w:cs="Arial" w:ascii="Arial" w:hAnsi="Arial"/>
                <w:b/>
                <w:i/>
                <w:kern w:val="0"/>
                <w:sz w:val="20"/>
                <w:szCs w:val="20"/>
                <w:lang w:val="pt-BR" w:bidi="ar-SA"/>
              </w:rPr>
              <w:t>Design</w:t>
            </w:r>
          </w:p>
        </w:tc>
        <w:tc>
          <w:tcPr>
            <w:tcW w:w="3285" w:type="dxa"/>
            <w:tcBorders/>
          </w:tcPr>
          <w:p>
            <w:pPr>
              <w:pStyle w:val="Normal"/>
              <w:widowControl w:val="false"/>
              <w:suppressAutoHyphens w:val="true"/>
              <w:spacing w:lineRule="auto" w:line="360" w:before="0" w:after="0"/>
              <w:jc w:val="both"/>
              <w:rPr>
                <w:rFonts w:ascii="Arial" w:hAnsi="Arial" w:cs="Arial"/>
                <w:b/>
                <w:b/>
              </w:rPr>
            </w:pPr>
            <w:r>
              <w:rPr>
                <w:rFonts w:eastAsia="Times New Roman" w:cs="Arial" w:ascii="Arial" w:hAnsi="Arial"/>
                <w:b/>
                <w:kern w:val="0"/>
                <w:sz w:val="20"/>
                <w:szCs w:val="20"/>
                <w:lang w:val="pt-BR" w:bidi="ar-SA"/>
              </w:rPr>
              <w:t>Implementação</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Persistência</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ORM</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JPA / Hibernate / Spring Data JPA</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Persistência</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Banco de Dados Relacional</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Amazon RDS for PostgreSQL</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Persistencia</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Armazenamento de arquivos</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Amazon S3</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Front end</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color w:val="24292E"/>
                <w:kern w:val="0"/>
                <w:sz w:val="20"/>
                <w:szCs w:val="20"/>
                <w:lang w:val="pt-BR" w:bidi="ar-SA"/>
              </w:rPr>
              <w:t>Framework de interface de usuário</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Vue</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Front end</w:t>
            </w:r>
          </w:p>
        </w:tc>
        <w:tc>
          <w:tcPr>
            <w:tcW w:w="3190" w:type="dxa"/>
            <w:tcBorders/>
          </w:tcPr>
          <w:p>
            <w:pPr>
              <w:pStyle w:val="Normal"/>
              <w:widowControl w:val="false"/>
              <w:suppressAutoHyphens w:val="true"/>
              <w:spacing w:lineRule="auto" w:line="360" w:before="0" w:after="0"/>
              <w:jc w:val="both"/>
              <w:rPr>
                <w:rFonts w:ascii="Arial" w:hAnsi="Arial" w:cs="Arial"/>
                <w:color w:val="24292E"/>
              </w:rPr>
            </w:pPr>
            <w:r>
              <w:rPr>
                <w:rFonts w:eastAsia="Times New Roman" w:cs="Arial" w:ascii="Arial" w:hAnsi="Arial"/>
                <w:color w:val="24292E"/>
                <w:kern w:val="0"/>
                <w:sz w:val="20"/>
                <w:szCs w:val="20"/>
                <w:lang w:val="pt-BR" w:bidi="ar-SA"/>
              </w:rPr>
              <w:t>UI Library</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PrimeVUE</w:t>
            </w:r>
          </w:p>
        </w:tc>
      </w:tr>
      <w:tr>
        <w:trPr/>
        <w:tc>
          <w:tcPr>
            <w:tcW w:w="2705" w:type="dxa"/>
            <w:tcBorders/>
          </w:tcPr>
          <w:p>
            <w:pPr>
              <w:pStyle w:val="Normal"/>
              <w:widowControl w:val="false"/>
              <w:suppressAutoHyphens w:val="true"/>
              <w:spacing w:lineRule="auto" w:line="360" w:before="0" w:after="0"/>
              <w:jc w:val="both"/>
              <w:rPr>
                <w:rFonts w:ascii="Arial" w:hAnsi="Arial" w:cs="Arial"/>
                <w:u w:val="single"/>
              </w:rPr>
            </w:pPr>
            <w:r>
              <w:rPr>
                <w:rFonts w:eastAsia="Times New Roman" w:cs="Arial" w:ascii="Arial" w:hAnsi="Arial"/>
                <w:kern w:val="0"/>
                <w:sz w:val="20"/>
                <w:szCs w:val="20"/>
                <w:lang w:val="pt-BR" w:bidi="ar-SA"/>
              </w:rPr>
              <w:t>Backend</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Regras de Negócio</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Java</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Backend</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Framework de Aplicação</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Spring Boot</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Backend</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Autenticação e Autorização - Cliente</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Spring Security</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Autenticação e Autorização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Servidor de Autenticação e Autorização</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Amazon Cognito</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Integração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Eventos/Mensageria</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AWS SQS/SNS</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Integração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Service Discovery</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Netflix Eureka</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Integração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API de Integração</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API REST usando JSON implementada com Spring MVC REST</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Integração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API Gateway</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Amazon API Gateway</w:t>
            </w:r>
          </w:p>
        </w:tc>
      </w:tr>
      <w:tr>
        <w:trPr/>
        <w:tc>
          <w:tcPr>
            <w:tcW w:w="2705" w:type="dxa"/>
            <w:tcBorders/>
          </w:tcPr>
          <w:p>
            <w:pPr>
              <w:pStyle w:val="Normal"/>
              <w:widowControl w:val="false"/>
              <w:tabs>
                <w:tab w:val="clear" w:pos="720"/>
                <w:tab w:val="right" w:pos="2489" w:leader="none"/>
              </w:tabs>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Monitoramento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Framework de Log</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Logback</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Monitoramento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Visualização de logs</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AWS Cloudwatch Logs</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Monitoramento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Alarmes e Métricas</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AWS Cloudwatch</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Teste de Software</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Framework de Testes Unitários - Backend</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JUnit</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Entrega de Software</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Ferramenta de Integração contínua - Backend</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AWS CodeBuild</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Entrega de Software</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Ferramenta de entrega contínua - Backed</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AWS Codepipeline / AWS Elastic Beanstalk</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Entrega de Software</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Ferramenta de Build - Backend</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Maven</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Entrega de Software</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Ferramenta de Integração continua e entrega continua – Frontend</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AWS Amplify</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Entrega de Software</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Ferramenta de Build - Frontend</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Vue CLI</w:t>
            </w:r>
          </w:p>
        </w:tc>
      </w:tr>
      <w:tr>
        <w:trPr/>
        <w:tc>
          <w:tcPr>
            <w:tcW w:w="270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Versionamento</w:t>
            </w:r>
          </w:p>
        </w:tc>
        <w:tc>
          <w:tcPr>
            <w:tcW w:w="3190"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Versionamento de Código da Aplicação</w:t>
            </w:r>
          </w:p>
        </w:tc>
        <w:tc>
          <w:tcPr>
            <w:tcW w:w="3285" w:type="dxa"/>
            <w:tcBorders/>
          </w:tcPr>
          <w:p>
            <w:pPr>
              <w:pStyle w:val="Normal"/>
              <w:widowControl w:val="false"/>
              <w:suppressAutoHyphens w:val="true"/>
              <w:spacing w:lineRule="auto" w:line="360" w:before="0" w:after="0"/>
              <w:jc w:val="both"/>
              <w:rPr>
                <w:rFonts w:ascii="Arial" w:hAnsi="Arial" w:cs="Arial"/>
              </w:rPr>
            </w:pPr>
            <w:r>
              <w:rPr>
                <w:rFonts w:eastAsia="Times New Roman" w:cs="Arial" w:ascii="Arial" w:hAnsi="Arial"/>
                <w:kern w:val="0"/>
                <w:sz w:val="20"/>
                <w:szCs w:val="20"/>
                <w:lang w:val="pt-BR" w:bidi="ar-SA"/>
              </w:rPr>
              <w:t>Git/Github</w:t>
            </w:r>
          </w:p>
        </w:tc>
      </w:tr>
    </w:tbl>
    <w:p>
      <w:pPr>
        <w:pStyle w:val="Normal"/>
        <w:jc w:val="center"/>
        <w:rPr>
          <w:rFonts w:ascii="Arial" w:hAnsi="Arial" w:cs="Arial"/>
        </w:rPr>
      </w:pPr>
      <w:r>
        <w:rPr>
          <w:rFonts w:cs="Arial" w:ascii="Arial" w:hAnsi="Arial"/>
        </w:rPr>
        <w:t>Fonte: Elaborada pelo autor. 2022.</w:t>
      </w:r>
    </w:p>
    <w:p>
      <w:pPr>
        <w:pStyle w:val="Normal"/>
        <w:jc w:val="center"/>
        <w:rPr>
          <w:rFonts w:ascii="Arial" w:hAnsi="Arial" w:cs="Arial"/>
        </w:rPr>
      </w:pPr>
      <w:r>
        <w:rPr>
          <w:rFonts w:cs="Arial" w:ascii="Arial" w:hAnsi="Arial"/>
        </w:rPr>
      </w:r>
    </w:p>
    <w:p>
      <w:pPr>
        <w:pStyle w:val="Normal"/>
        <w:rPr>
          <w:rFonts w:ascii="Arial" w:hAnsi="Arial" w:cs="Arial"/>
        </w:rPr>
      </w:pPr>
      <w:r>
        <w:rPr>
          <w:rFonts w:cs="Arial" w:ascii="Arial" w:hAnsi="Arial"/>
        </w:rPr>
      </w:r>
      <w:r>
        <w:br w:type="page"/>
      </w:r>
    </w:p>
    <w:p>
      <w:pPr>
        <w:pStyle w:val="Ttulo2"/>
        <w:jc w:val="both"/>
        <w:rPr>
          <w:rFonts w:cs="Arial"/>
        </w:rPr>
      </w:pPr>
      <w:bookmarkStart w:id="22" w:name="__RefHeading___Toc3031_838422066"/>
      <w:bookmarkStart w:id="23" w:name="_Toc99198554"/>
      <w:bookmarkEnd w:id="22"/>
      <w:r>
        <w:rPr>
          <w:rFonts w:cs="Arial"/>
        </w:rPr>
        <w:t>Modelagem Arquitetural</w:t>
      </w:r>
      <w:bookmarkEnd w:id="23"/>
    </w:p>
    <w:p>
      <w:pPr>
        <w:pStyle w:val="ExplicaodePreenchimento"/>
        <w:spacing w:lineRule="auto" w:line="360" w:before="0" w:after="0"/>
        <w:ind w:firstLine="709"/>
        <w:rPr>
          <w:rFonts w:eastAsia="Times New Roman" w:cs="Arial"/>
          <w:i w:val="false"/>
          <w:i w:val="false"/>
          <w:color w:val="auto"/>
          <w:sz w:val="24"/>
          <w:szCs w:val="24"/>
        </w:rPr>
      </w:pPr>
      <w:r>
        <w:rPr>
          <w:rFonts w:eastAsia="Times New Roman" w:cs="Arial"/>
          <w:i w:val="false"/>
          <w:color w:val="auto"/>
          <w:sz w:val="24"/>
          <w:szCs w:val="24"/>
        </w:rPr>
        <w:t>Esta seção apresenta a modelagem arquitetural da solução proposta, de forma a permitir seu completo entendimento visando à implementação da prova de conceito (PoC) do módulo de Gestão Financeira na seção 5.</w:t>
      </w:r>
    </w:p>
    <w:p>
      <w:pPr>
        <w:pStyle w:val="ExplicaodePreenchimento"/>
        <w:spacing w:lineRule="auto" w:line="360" w:before="0" w:after="0"/>
        <w:ind w:firstLine="709"/>
        <w:rPr>
          <w:rFonts w:eastAsia="Times New Roman" w:cs="Arial"/>
          <w:i w:val="false"/>
          <w:i w:val="false"/>
          <w:color w:val="auto"/>
          <w:sz w:val="24"/>
          <w:szCs w:val="24"/>
        </w:rPr>
      </w:pPr>
      <w:r>
        <w:rPr>
          <w:rFonts w:eastAsia="Times New Roman" w:cs="Arial"/>
          <w:i w:val="false"/>
          <w:color w:val="auto"/>
          <w:sz w:val="24"/>
          <w:szCs w:val="24"/>
        </w:rPr>
        <w:tab/>
        <w:t xml:space="preserve">Para esta modelagem arquitetural optou-se por utilizar o modelo C4 para documentação de arquitetura de software. Mais informações a respeito podem ser encontradas aqui: e aqui: </w:t>
      </w:r>
      <w:hyperlink r:id="rId2">
        <w:r>
          <w:rPr>
            <w:rStyle w:val="LinkdaInternet"/>
            <w:rFonts w:eastAsia="Times New Roman" w:cs="Arial"/>
            <w:i w:val="false"/>
            <w:sz w:val="24"/>
            <w:szCs w:val="24"/>
          </w:rPr>
          <w:t>https://www.infoq.com/br/articles/C4-architecture-model/</w:t>
        </w:r>
      </w:hyperlink>
      <w:r>
        <w:rPr>
          <w:rFonts w:eastAsia="Times New Roman" w:cs="Arial"/>
          <w:i w:val="false"/>
          <w:color w:val="auto"/>
          <w:sz w:val="24"/>
          <w:szCs w:val="24"/>
        </w:rPr>
        <w:t>. Dos quatro nível que compõem o modelo C4 três serão apresentados aqui e somente o Código será apresentado na próxima seção (5).</w:t>
      </w:r>
    </w:p>
    <w:p>
      <w:pPr>
        <w:pStyle w:val="Ttulo2"/>
        <w:numPr>
          <w:ilvl w:val="0"/>
          <w:numId w:val="0"/>
        </w:numPr>
        <w:ind w:left="709" w:hanging="709"/>
        <w:jc w:val="both"/>
        <w:rPr>
          <w:rFonts w:cs="Arial"/>
          <w:szCs w:val="28"/>
        </w:rPr>
      </w:pPr>
      <w:bookmarkStart w:id="24" w:name="__RefHeading___Toc3033_838422066"/>
      <w:bookmarkStart w:id="25" w:name="_Toc99198555"/>
      <w:bookmarkStart w:id="26" w:name="_Toc74561911"/>
      <w:bookmarkEnd w:id="24"/>
      <w:r>
        <w:rPr>
          <w:rFonts w:cs="Arial"/>
          <w:szCs w:val="28"/>
        </w:rPr>
        <w:t xml:space="preserve">4.1 </w:t>
        <w:tab/>
        <w:t>Diagrama de Context</w:t>
      </w:r>
      <w:bookmarkEnd w:id="26"/>
      <w:r>
        <w:rPr>
          <w:rFonts w:cs="Arial"/>
          <w:szCs w:val="28"/>
        </w:rPr>
        <w:t>o</w:t>
      </w:r>
      <w:bookmarkEnd w:id="25"/>
    </w:p>
    <w:p>
      <w:pPr>
        <w:pStyle w:val="Normal"/>
        <w:suppressAutoHyphens w:val="true"/>
        <w:spacing w:lineRule="auto" w:line="360"/>
        <w:jc w:val="both"/>
        <w:rPr>
          <w:rFonts w:ascii="Arial" w:hAnsi="Arial" w:cs="Arial"/>
        </w:rPr>
      </w:pPr>
      <w:r>
        <w:rPr/>
        <w:object>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53.4pt;height:405.4pt;mso-wrap-distance-right:0pt" filled="f" o:ole="">
            <v:imagedata r:id="rId4" o:title=""/>
          </v:shape>
          <o:OLEObject Type="Embed" ProgID="Paint.Picture" ShapeID="ole_rId3" DrawAspect="Content" ObjectID="_1704451449" r:id="rId3"/>
        </w:object>
      </w:r>
    </w:p>
    <w:p>
      <w:pPr>
        <w:pStyle w:val="Caption"/>
        <w:rPr>
          <w:rFonts w:ascii="Arial" w:hAnsi="Arial" w:cs="Arial"/>
          <w:b/>
          <w:b/>
          <w:sz w:val="20"/>
        </w:rPr>
      </w:pPr>
      <w:r>
        <w:rPr>
          <w:rFonts w:cs="Arial" w:ascii="Arial" w:hAnsi="Arial"/>
          <w:b/>
          <w:sz w:val="20"/>
        </w:rPr>
        <w:t xml:space="preserve">Figura </w:t>
      </w:r>
      <w:r>
        <w:rPr>
          <w:rFonts w:cs="Arial" w:ascii="Arial" w:hAnsi="Arial"/>
          <w:b/>
          <w:sz w:val="20"/>
        </w:rPr>
        <w:fldChar w:fldCharType="begin"/>
      </w:r>
      <w:r>
        <w:rPr>
          <w:sz w:val="20"/>
          <w:b/>
          <w:rFonts w:cs="Arial" w:ascii="Arial" w:hAnsi="Arial"/>
        </w:rPr>
        <w:instrText xml:space="preserve"> SEQ Figura \* ARABIC </w:instrText>
      </w:r>
      <w:r>
        <w:rPr>
          <w:sz w:val="20"/>
          <w:b/>
          <w:rFonts w:cs="Arial" w:ascii="Arial" w:hAnsi="Arial"/>
        </w:rPr>
        <w:fldChar w:fldCharType="separate"/>
      </w:r>
      <w:r>
        <w:rPr>
          <w:sz w:val="20"/>
          <w:b/>
          <w:rFonts w:cs="Arial" w:ascii="Arial" w:hAnsi="Arial"/>
        </w:rPr>
        <w:t>1</w:t>
      </w:r>
      <w:r>
        <w:rPr>
          <w:sz w:val="20"/>
          <w:b/>
          <w:rFonts w:cs="Arial" w:ascii="Arial" w:hAnsi="Arial"/>
        </w:rPr>
        <w:fldChar w:fldCharType="end"/>
      </w:r>
      <w:r>
        <w:rPr>
          <w:rFonts w:cs="Arial" w:ascii="Arial" w:hAnsi="Arial"/>
          <w:b/>
          <w:sz w:val="20"/>
        </w:rPr>
        <w:t xml:space="preserve"> - Visão Geral da Solução de ERP com o módulo migrado.</w:t>
      </w:r>
    </w:p>
    <w:p>
      <w:pPr>
        <w:pStyle w:val="Normal"/>
        <w:suppressAutoHyphens w:val="true"/>
        <w:spacing w:lineRule="auto" w:line="360"/>
        <w:ind w:firstLine="709"/>
        <w:jc w:val="both"/>
        <w:rPr>
          <w:rFonts w:ascii="Arial" w:hAnsi="Arial" w:cs="Arial"/>
          <w:sz w:val="24"/>
          <w:szCs w:val="24"/>
        </w:rPr>
      </w:pPr>
      <w:r>
        <w:rPr>
          <w:rFonts w:cs="Arial" w:ascii="Arial" w:hAnsi="Arial"/>
          <w:sz w:val="24"/>
          <w:szCs w:val="24"/>
        </w:rPr>
        <w:t>A figura 1 mostra a especificação o diagrama geral da solução proposta, com todos seus principais módulos, serviços e pessoas envolvidas.  Nele é apresentado a interação entre os papéis e sistemas que compõem a solução completa deseja para o ERP e a interação entre eles.</w:t>
      </w:r>
    </w:p>
    <w:p>
      <w:pPr>
        <w:pStyle w:val="Normal"/>
        <w:suppressAutoHyphens w:val="true"/>
        <w:spacing w:lineRule="auto" w:line="360"/>
        <w:ind w:hanging="0"/>
        <w:jc w:val="both"/>
        <w:rPr/>
      </w:pPr>
      <w:r>
        <w:rPr/>
        <w:tab/>
      </w:r>
    </w:p>
    <w:p>
      <w:pPr>
        <w:pStyle w:val="Ttulo2"/>
        <w:numPr>
          <w:ilvl w:val="0"/>
          <w:numId w:val="0"/>
        </w:numPr>
        <w:suppressAutoHyphens w:val="true"/>
        <w:spacing w:lineRule="auto" w:line="360"/>
        <w:ind w:left="0" w:hanging="0"/>
        <w:jc w:val="both"/>
        <w:rPr>
          <w:rFonts w:cs="Arial"/>
          <w:szCs w:val="28"/>
        </w:rPr>
      </w:pPr>
      <w:bookmarkStart w:id="27" w:name="__RefHeading___Toc3033_8384220661"/>
      <w:bookmarkStart w:id="28" w:name="_Toc745619111"/>
      <w:bookmarkStart w:id="29" w:name="_Toc991985551"/>
      <w:bookmarkEnd w:id="27"/>
      <w:r>
        <w:rPr>
          <w:rFonts w:cs="Arial"/>
          <w:sz w:val="24"/>
          <w:szCs w:val="28"/>
        </w:rPr>
        <w:t xml:space="preserve">4.2 </w:t>
        <w:tab/>
        <w:t>Diagrama de</w:t>
      </w:r>
      <w:bookmarkEnd w:id="28"/>
      <w:bookmarkEnd w:id="29"/>
      <w:r>
        <w:rPr>
          <w:rFonts w:cs="Arial"/>
          <w:sz w:val="24"/>
          <w:szCs w:val="28"/>
        </w:rPr>
        <w:t xml:space="preserve"> Container</w:t>
      </w:r>
    </w:p>
    <w:p>
      <w:pPr>
        <w:pStyle w:val="Caption"/>
        <w:suppressAutoHyphens w:val="true"/>
        <w:spacing w:lineRule="auto" w:line="360"/>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60085" cy="7557770"/>
            <wp:effectExtent l="0" t="0" r="0" b="0"/>
            <wp:wrapSquare wrapText="largest"/>
            <wp:docPr id="1"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6" descr=""/>
                    <pic:cNvPicPr>
                      <a:picLocks noChangeAspect="1" noChangeArrowheads="1"/>
                    </pic:cNvPicPr>
                  </pic:nvPicPr>
                  <pic:blipFill>
                    <a:blip r:embed="rId5"/>
                    <a:stretch>
                      <a:fillRect/>
                    </a:stretch>
                  </pic:blipFill>
                  <pic:spPr bwMode="auto">
                    <a:xfrm>
                      <a:off x="0" y="0"/>
                      <a:ext cx="5760085" cy="7557770"/>
                    </a:xfrm>
                    <a:prstGeom prst="rect">
                      <a:avLst/>
                    </a:prstGeom>
                  </pic:spPr>
                </pic:pic>
              </a:graphicData>
            </a:graphic>
          </wp:anchor>
        </w:drawing>
      </w:r>
      <w:r>
        <w:rPr>
          <w:rFonts w:cs="Arial" w:ascii="Arial" w:hAnsi="Arial"/>
          <w:b/>
          <w:sz w:val="20"/>
          <w:szCs w:val="24"/>
        </w:rPr>
        <w:t xml:space="preserve">Figura </w:t>
      </w:r>
      <w:r>
        <w:rPr>
          <w:rFonts w:cs="Arial" w:ascii="Arial" w:hAnsi="Arial"/>
          <w:b/>
          <w:sz w:val="20"/>
          <w:szCs w:val="24"/>
        </w:rPr>
        <w:fldChar w:fldCharType="begin"/>
      </w:r>
      <w:r>
        <w:rPr>
          <w:sz w:val="20"/>
          <w:b/>
          <w:szCs w:val="24"/>
          <w:rFonts w:cs="Arial" w:ascii="Arial" w:hAnsi="Arial"/>
        </w:rPr>
        <w:instrText xml:space="preserve"> SEQ Figura \* ARABIC </w:instrText>
      </w:r>
      <w:r>
        <w:rPr>
          <w:sz w:val="20"/>
          <w:b/>
          <w:szCs w:val="24"/>
          <w:rFonts w:cs="Arial" w:ascii="Arial" w:hAnsi="Arial"/>
        </w:rPr>
        <w:fldChar w:fldCharType="separate"/>
      </w:r>
      <w:r>
        <w:rPr>
          <w:sz w:val="20"/>
          <w:b/>
          <w:szCs w:val="24"/>
          <w:rFonts w:cs="Arial" w:ascii="Arial" w:hAnsi="Arial"/>
        </w:rPr>
        <w:t>2</w:t>
      </w:r>
      <w:r>
        <w:rPr>
          <w:sz w:val="20"/>
          <w:b/>
          <w:szCs w:val="24"/>
          <w:rFonts w:cs="Arial" w:ascii="Arial" w:hAnsi="Arial"/>
        </w:rPr>
        <w:fldChar w:fldCharType="end"/>
      </w:r>
      <w:r>
        <w:rPr>
          <w:rFonts w:cs="Arial" w:ascii="Arial" w:hAnsi="Arial"/>
          <w:b/>
          <w:sz w:val="20"/>
          <w:szCs w:val="24"/>
        </w:rPr>
        <w:t xml:space="preserve"> - Diagrama de container</w:t>
      </w:r>
    </w:p>
    <w:p>
      <w:pPr>
        <w:pStyle w:val="Corpodotexto"/>
        <w:suppressAutoHyphens w:val="true"/>
        <w:spacing w:lineRule="auto" w:line="360" w:before="280" w:after="280"/>
        <w:ind w:hanging="0"/>
        <w:jc w:val="both"/>
        <w:rPr>
          <w:rFonts w:ascii="Arial" w:hAnsi="Arial" w:cs="Arial"/>
          <w:sz w:val="24"/>
          <w:szCs w:val="24"/>
          <w:lang w:eastAsia="pt-BR"/>
        </w:rPr>
      </w:pPr>
      <w:r>
        <w:rPr/>
        <w:tab/>
      </w:r>
      <w:r>
        <w:rPr>
          <w:sz w:val="24"/>
          <w:szCs w:val="24"/>
        </w:rPr>
        <w:t>A figura 2 apresenta os containers do Sistema ERP e suas interaç</w:t>
      </w:r>
      <w:r>
        <w:rPr>
          <w:rFonts w:eastAsia="Times New Roman" w:cs="Arial"/>
          <w:b w:val="false"/>
          <w:bCs w:val="false"/>
          <w:i w:val="false"/>
          <w:iCs w:val="false"/>
          <w:color w:val="auto"/>
          <w:kern w:val="0"/>
          <w:sz w:val="24"/>
          <w:szCs w:val="24"/>
          <w:lang w:val="pt-BR" w:eastAsia="pt-BR" w:bidi="ar-SA"/>
        </w:rPr>
        <w:t>ões com o módulo financeiro. Nesse diagrama é mostrado como ficará a interação entre o ERP Legado, o Módulo Financeiro e a Integração Bancária.</w:t>
      </w:r>
    </w:p>
    <w:p>
      <w:pPr>
        <w:pStyle w:val="Corpodotexto"/>
        <w:suppressAutoHyphens w:val="true"/>
        <w:spacing w:lineRule="auto" w:line="360" w:before="280" w:after="280"/>
        <w:ind w:hanging="0"/>
        <w:jc w:val="both"/>
        <w:rPr>
          <w:rFonts w:ascii="Arial" w:hAnsi="Arial" w:cs="Arial"/>
          <w:sz w:val="24"/>
          <w:szCs w:val="24"/>
          <w:lang w:eastAsia="pt-BR"/>
        </w:rPr>
      </w:pPr>
      <w:r>
        <w:rPr>
          <w:rFonts w:eastAsia="Times New Roman" w:cs="Arial"/>
          <w:b w:val="false"/>
          <w:bCs w:val="false"/>
          <w:i w:val="false"/>
          <w:iCs w:val="false"/>
          <w:color w:val="auto"/>
          <w:kern w:val="0"/>
          <w:sz w:val="24"/>
          <w:szCs w:val="24"/>
          <w:lang w:val="pt-BR" w:eastAsia="pt-BR" w:bidi="ar-SA"/>
        </w:rPr>
        <w:tab/>
        <w:t>Existem 2 papéis, de utilizar, o usuário do ERP Legado e o usuário do módulo Financeiro. No dia a dia pode acontecer do mesmo usuário assumir ambos os papéis, mas para fins de explicação, foi escolhido detalhar como figuras distintas.</w:t>
      </w:r>
    </w:p>
    <w:p>
      <w:pPr>
        <w:pStyle w:val="Corpodotexto"/>
        <w:suppressAutoHyphens w:val="true"/>
        <w:spacing w:lineRule="auto" w:line="360" w:before="280" w:after="280"/>
        <w:ind w:hanging="0"/>
        <w:jc w:val="both"/>
        <w:rPr>
          <w:rFonts w:ascii="Arial" w:hAnsi="Arial" w:cs="Arial"/>
          <w:sz w:val="24"/>
          <w:szCs w:val="24"/>
          <w:lang w:eastAsia="pt-BR"/>
        </w:rPr>
      </w:pPr>
      <w:r>
        <w:rPr>
          <w:rFonts w:eastAsia="Times New Roman" w:cs="Arial"/>
          <w:b w:val="false"/>
          <w:bCs w:val="false"/>
          <w:i w:val="false"/>
          <w:iCs w:val="false"/>
          <w:color w:val="auto"/>
          <w:kern w:val="0"/>
          <w:sz w:val="24"/>
          <w:szCs w:val="24"/>
          <w:lang w:val="pt-BR" w:eastAsia="pt-BR" w:bidi="ar-SA"/>
        </w:rPr>
        <w:tab/>
        <w:t xml:space="preserve">O usuário faz o login na aplicação frontend PWA. A aplicação frontend, em sua tela de login, requisita um token de acesso para o serviço o OAUTH2, que é fornecido pelo Amazon Cognito. Com o token de acesso disponível, a aplicação web é autorizada a fazer requisições. </w:t>
      </w:r>
    </w:p>
    <w:p>
      <w:pPr>
        <w:pStyle w:val="Corpodotexto"/>
        <w:suppressAutoHyphens w:val="true"/>
        <w:spacing w:lineRule="auto" w:line="360" w:before="280" w:after="280"/>
        <w:ind w:hanging="0"/>
        <w:jc w:val="both"/>
        <w:rPr>
          <w:rFonts w:ascii="Arial" w:hAnsi="Arial" w:cs="Arial"/>
          <w:sz w:val="24"/>
          <w:szCs w:val="24"/>
          <w:lang w:eastAsia="pt-BR"/>
        </w:rPr>
      </w:pPr>
      <w:r>
        <w:rPr>
          <w:rFonts w:eastAsia="Times New Roman" w:cs="Arial"/>
          <w:b w:val="false"/>
          <w:bCs w:val="false"/>
          <w:i w:val="false"/>
          <w:iCs w:val="false"/>
          <w:color w:val="auto"/>
          <w:kern w:val="0"/>
          <w:sz w:val="24"/>
          <w:szCs w:val="24"/>
          <w:lang w:val="pt-BR" w:eastAsia="pt-BR" w:bidi="ar-SA"/>
        </w:rPr>
        <w:tab/>
        <w:t xml:space="preserve">As requisições são feitas através do API Gateway, utilizando a tecnologia Amazon API Gateway. Dependendo da requisição, o API Gateway redireciona as requisições para o módulo financeiro, para o ERP Legado e no futuro para possíveis outros módulos migrados. </w:t>
      </w:r>
    </w:p>
    <w:p>
      <w:pPr>
        <w:pStyle w:val="Corpodotexto"/>
        <w:suppressAutoHyphens w:val="true"/>
        <w:spacing w:lineRule="auto" w:line="360" w:before="280" w:after="280"/>
        <w:ind w:hanging="0"/>
        <w:jc w:val="both"/>
        <w:rPr>
          <w:rFonts w:ascii="Arial" w:hAnsi="Arial" w:cs="Arial"/>
          <w:sz w:val="24"/>
          <w:szCs w:val="24"/>
          <w:lang w:eastAsia="pt-BR"/>
        </w:rPr>
      </w:pPr>
      <w:r>
        <w:rPr>
          <w:rFonts w:eastAsia="Times New Roman" w:cs="Arial"/>
          <w:b w:val="false"/>
          <w:bCs w:val="false"/>
          <w:i w:val="false"/>
          <w:iCs w:val="false"/>
          <w:color w:val="auto"/>
          <w:kern w:val="0"/>
          <w:sz w:val="24"/>
          <w:szCs w:val="24"/>
          <w:lang w:val="pt-BR" w:eastAsia="pt-BR" w:bidi="ar-SA"/>
        </w:rPr>
        <w:tab/>
        <w:t xml:space="preserve">Tanto o módulo financeiro quanto o ERP possuem bancos de dados independentes. A comunicação entre o ERP Legado e o módulo Financeiro será feita via mensageria, utilizando as tecnologias Amazon SQS (Fila) e Amazon SNS (tópicos). E para requisições web dos usuários, as aplicações, de forma independente, fazem a checagem do token de acesso com o servidor OAUTH2 (Amazon Cognito). </w:t>
      </w:r>
    </w:p>
    <w:p>
      <w:pPr>
        <w:pStyle w:val="Corpodotexto"/>
        <w:suppressAutoHyphens w:val="true"/>
        <w:spacing w:lineRule="auto" w:line="360" w:before="280" w:after="280"/>
        <w:ind w:hanging="0"/>
        <w:jc w:val="both"/>
        <w:rPr>
          <w:rFonts w:ascii="Arial" w:hAnsi="Arial" w:cs="Arial"/>
          <w:sz w:val="24"/>
          <w:szCs w:val="24"/>
          <w:lang w:eastAsia="pt-BR"/>
        </w:rPr>
      </w:pPr>
      <w:r>
        <w:rPr>
          <w:rFonts w:eastAsia="Times New Roman" w:cs="Arial"/>
          <w:b w:val="false"/>
          <w:bCs w:val="false"/>
          <w:i w:val="false"/>
          <w:iCs w:val="false"/>
          <w:color w:val="auto"/>
          <w:kern w:val="0"/>
          <w:sz w:val="24"/>
          <w:szCs w:val="24"/>
          <w:lang w:val="pt-BR" w:eastAsia="pt-BR" w:bidi="ar-SA"/>
        </w:rPr>
        <w:tab/>
        <w:t>Não será feita a autenticação/autorização diretamente no API Gateway, devido características internas e tecnológicas do ERP Legado. Possivelmente essa será uma implementação em um segundo momento, quando o ERP Legado estiver todo migrado.</w:t>
      </w:r>
    </w:p>
    <w:p>
      <w:pPr>
        <w:pStyle w:val="Corpodotexto"/>
        <w:suppressAutoHyphens w:val="true"/>
        <w:spacing w:lineRule="auto" w:line="360" w:before="280" w:after="280"/>
        <w:ind w:hanging="0"/>
        <w:jc w:val="both"/>
        <w:rPr>
          <w:rFonts w:ascii="Arial" w:hAnsi="Arial" w:cs="Arial"/>
          <w:sz w:val="24"/>
          <w:szCs w:val="24"/>
          <w:lang w:eastAsia="pt-BR"/>
        </w:rPr>
      </w:pPr>
      <w:r>
        <w:rPr>
          <w:rFonts w:eastAsia="Times New Roman" w:cs="Arial"/>
          <w:b w:val="false"/>
          <w:bCs w:val="false"/>
          <w:i w:val="false"/>
          <w:iCs w:val="false"/>
          <w:color w:val="auto"/>
          <w:kern w:val="0"/>
          <w:sz w:val="24"/>
          <w:szCs w:val="24"/>
          <w:lang w:val="pt-BR" w:eastAsia="pt-BR" w:bidi="ar-SA"/>
        </w:rPr>
        <w:tab/>
        <w:t>O módulo financeiro se comunica via interface REST com o Integrador Bancário, que é um serviço externo de uma empresa parceira. O Integrador Bancário possui uma interface de pagamentos e recebimentos.</w:t>
      </w:r>
    </w:p>
    <w:p>
      <w:pPr>
        <w:pStyle w:val="Ttulo2"/>
        <w:numPr>
          <w:ilvl w:val="0"/>
          <w:numId w:val="0"/>
        </w:numPr>
        <w:suppressAutoHyphens w:val="true"/>
        <w:spacing w:lineRule="auto" w:line="360"/>
        <w:ind w:left="0" w:hanging="0"/>
        <w:jc w:val="both"/>
        <w:rPr>
          <w:rFonts w:cs="Arial"/>
          <w:szCs w:val="28"/>
        </w:rPr>
      </w:pPr>
      <w:r>
        <w:rPr>
          <w:rFonts w:cs="Arial"/>
          <w:szCs w:val="28"/>
        </w:rPr>
      </w:r>
      <w:r>
        <w:br w:type="page"/>
      </w:r>
    </w:p>
    <w:p>
      <w:pPr>
        <w:pStyle w:val="Ttulo2"/>
        <w:numPr>
          <w:ilvl w:val="0"/>
          <w:numId w:val="0"/>
        </w:numPr>
        <w:suppressAutoHyphens w:val="true"/>
        <w:spacing w:lineRule="auto" w:line="360"/>
        <w:ind w:left="709" w:hanging="709"/>
        <w:jc w:val="both"/>
        <w:rPr>
          <w:rFonts w:cs="Arial"/>
          <w:szCs w:val="28"/>
        </w:rPr>
      </w:pPr>
      <w:bookmarkStart w:id="30" w:name="__RefHeading___Toc3033_83842206611"/>
      <w:bookmarkStart w:id="31" w:name="_Toc7456191111"/>
      <w:bookmarkStart w:id="32" w:name="_Toc9919855511"/>
      <w:bookmarkEnd w:id="30"/>
      <w:r>
        <w:rPr>
          <w:rFonts w:cs="Arial"/>
          <w:sz w:val="24"/>
          <w:szCs w:val="28"/>
          <w:lang w:eastAsia="pt-BR"/>
        </w:rPr>
        <w:t xml:space="preserve">4.3 </w:t>
        <w:tab/>
        <w:t>Diagrama de</w:t>
      </w:r>
      <w:bookmarkEnd w:id="31"/>
      <w:bookmarkEnd w:id="32"/>
      <w:r>
        <w:rPr>
          <w:rFonts w:cs="Arial"/>
          <w:sz w:val="24"/>
          <w:szCs w:val="28"/>
          <w:lang w:eastAsia="pt-BR"/>
        </w:rPr>
        <w:t xml:space="preserve"> Componentes</w:t>
      </w:r>
    </w:p>
    <w:p>
      <w:pPr>
        <w:pStyle w:val="Caption"/>
        <w:numPr>
          <w:ilvl w:val="0"/>
          <w:numId w:val="0"/>
        </w:numPr>
        <w:suppressAutoHyphens w:val="true"/>
        <w:spacing w:lineRule="auto" w:line="360"/>
        <w:ind w:left="0" w:hanging="0"/>
        <w:jc w:val="center"/>
        <w:rPr>
          <w:rFonts w:ascii="Arial" w:hAnsi="Arial" w:cs="Arial"/>
          <w:b/>
          <w:b/>
          <w:sz w:val="20"/>
        </w:rPr>
      </w:pPr>
      <w:bookmarkStart w:id="33" w:name="__RefHeading___Toc3033_838422066111"/>
      <w:bookmarkEnd w:id="33"/>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60085" cy="7196455"/>
            <wp:effectExtent l="0" t="0" r="0" b="0"/>
            <wp:wrapSquare wrapText="largest"/>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6"/>
                    <a:stretch>
                      <a:fillRect/>
                    </a:stretch>
                  </pic:blipFill>
                  <pic:spPr bwMode="auto">
                    <a:xfrm>
                      <a:off x="0" y="0"/>
                      <a:ext cx="5760085" cy="7196455"/>
                    </a:xfrm>
                    <a:prstGeom prst="rect">
                      <a:avLst/>
                    </a:prstGeom>
                  </pic:spPr>
                </pic:pic>
              </a:graphicData>
            </a:graphic>
          </wp:anchor>
        </w:drawing>
      </w:r>
      <w:r>
        <w:rPr>
          <w:rFonts w:cs="Arial" w:ascii="Arial" w:hAnsi="Arial"/>
          <w:b/>
          <w:sz w:val="20"/>
          <w:szCs w:val="24"/>
          <w:lang w:eastAsia="pt-BR"/>
        </w:rPr>
        <w:t xml:space="preserve">Figura </w:t>
      </w:r>
      <w:r>
        <w:rPr>
          <w:rFonts w:cs="Arial" w:ascii="Arial" w:hAnsi="Arial"/>
          <w:b/>
          <w:sz w:val="20"/>
          <w:szCs w:val="24"/>
          <w:lang w:eastAsia="pt-BR"/>
        </w:rPr>
        <w:fldChar w:fldCharType="begin"/>
      </w:r>
      <w:r>
        <w:rPr>
          <w:sz w:val="20"/>
          <w:b/>
          <w:szCs w:val="24"/>
          <w:rFonts w:cs="Arial" w:ascii="Arial" w:hAnsi="Arial"/>
          <w:lang w:eastAsia="pt-BR"/>
        </w:rPr>
        <w:instrText xml:space="preserve"> SEQ Figura \* ARABIC </w:instrText>
      </w:r>
      <w:r>
        <w:rPr>
          <w:sz w:val="20"/>
          <w:b/>
          <w:szCs w:val="24"/>
          <w:rFonts w:cs="Arial" w:ascii="Arial" w:hAnsi="Arial"/>
          <w:lang w:eastAsia="pt-BR"/>
        </w:rPr>
        <w:fldChar w:fldCharType="separate"/>
      </w:r>
      <w:r>
        <w:rPr>
          <w:sz w:val="20"/>
          <w:b/>
          <w:szCs w:val="24"/>
          <w:rFonts w:cs="Arial" w:ascii="Arial" w:hAnsi="Arial"/>
          <w:lang w:eastAsia="pt-BR"/>
        </w:rPr>
        <w:t>3</w:t>
      </w:r>
      <w:r>
        <w:rPr>
          <w:sz w:val="20"/>
          <w:b/>
          <w:szCs w:val="24"/>
          <w:rFonts w:cs="Arial" w:ascii="Arial" w:hAnsi="Arial"/>
          <w:lang w:eastAsia="pt-BR"/>
        </w:rPr>
        <w:fldChar w:fldCharType="end"/>
      </w:r>
      <w:r>
        <w:rPr>
          <w:rFonts w:cs="Arial" w:ascii="Arial" w:hAnsi="Arial"/>
          <w:b/>
          <w:sz w:val="20"/>
          <w:szCs w:val="24"/>
          <w:lang w:eastAsia="pt-BR"/>
        </w:rPr>
        <w:t xml:space="preserve"> - Diagrama de componentes</w:t>
      </w:r>
    </w:p>
    <w:p>
      <w:pPr>
        <w:pStyle w:val="Corpodotexto"/>
        <w:keepLines/>
        <w:widowControl/>
        <w:numPr>
          <w:ilvl w:val="0"/>
          <w:numId w:val="0"/>
        </w:numPr>
        <w:suppressAutoHyphens w:val="true"/>
        <w:bidi w:val="0"/>
        <w:spacing w:lineRule="auto" w:line="360" w:beforeAutospacing="1" w:afterAutospacing="1"/>
        <w:ind w:left="709" w:hanging="709"/>
        <w:jc w:val="left"/>
        <w:rPr>
          <w:rFonts w:ascii="Arial" w:hAnsi="Arial" w:cs="Arial"/>
          <w:b w:val="false"/>
          <w:b w:val="false"/>
          <w:bCs w:val="false"/>
          <w:i w:val="false"/>
          <w:i w:val="false"/>
          <w:iCs w:val="false"/>
          <w:lang w:eastAsia="pt-BR"/>
        </w:rPr>
      </w:pPr>
      <w:r>
        <w:rPr>
          <w:rFonts w:cs="Arial"/>
          <w:b w:val="false"/>
          <w:bCs w:val="false"/>
          <w:i w:val="false"/>
          <w:iCs w:val="false"/>
          <w:lang w:eastAsia="pt-BR"/>
        </w:rPr>
      </w:r>
    </w:p>
    <w:p>
      <w:pPr>
        <w:pStyle w:val="Corpodotexto"/>
        <w:keepLines/>
        <w:widowControl/>
        <w:suppressAutoHyphens w:val="true"/>
        <w:bidi w:val="0"/>
        <w:spacing w:lineRule="auto" w:line="360" w:beforeAutospacing="1" w:afterAutospacing="1"/>
        <w:rPr>
          <w:rFonts w:ascii="Arial" w:hAnsi="Arial" w:cs="Arial"/>
          <w:b w:val="false"/>
          <w:b w:val="false"/>
          <w:bCs w:val="false"/>
          <w:i w:val="false"/>
          <w:i w:val="false"/>
          <w:iCs w:val="false"/>
          <w:lang w:eastAsia="pt-BR"/>
        </w:rPr>
      </w:pPr>
      <w:r>
        <w:rPr>
          <w:rFonts w:eastAsia="Times New Roman" w:cs="Arial"/>
          <w:b w:val="false"/>
          <w:bCs w:val="false"/>
          <w:i w:val="false"/>
          <w:iCs w:val="false"/>
          <w:color w:val="auto"/>
          <w:kern w:val="0"/>
          <w:sz w:val="24"/>
          <w:szCs w:val="24"/>
          <w:lang w:val="pt-BR" w:eastAsia="pt-BR" w:bidi="ar-SA"/>
        </w:rPr>
        <w:tab/>
      </w:r>
      <w:r>
        <w:rPr>
          <w:rFonts w:eastAsia="Times New Roman" w:cs="Arial"/>
          <w:i w:val="false"/>
          <w:iCs w:val="false"/>
          <w:color w:val="auto"/>
          <w:kern w:val="0"/>
          <w:sz w:val="24"/>
          <w:szCs w:val="24"/>
          <w:lang w:val="pt-BR" w:eastAsia="pt-BR" w:bidi="ar-SA"/>
        </w:rPr>
        <w:t>A figura 3 mostra o diagrama de componentes da solução, seguindo o padrão UML. Através dele é mostrada com mais detalhes a base tecnológica da aplicação. Os componentes da solução:</w:t>
      </w:r>
    </w:p>
    <w:p>
      <w:pPr>
        <w:pStyle w:val="Corpodotexto"/>
        <w:keepLines/>
        <w:widowControl/>
        <w:numPr>
          <w:ilvl w:val="0"/>
          <w:numId w:val="6"/>
        </w:numPr>
        <w:suppressAutoHyphens w:val="true"/>
        <w:bidi w:val="0"/>
        <w:spacing w:lineRule="auto" w:line="360" w:beforeAutospacing="1"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Cliente Web/PWA</w:t>
      </w:r>
      <w:r>
        <w:rPr>
          <w:rFonts w:eastAsia="Times New Roman" w:cs="Arial"/>
          <w:i w:val="false"/>
          <w:iCs w:val="false"/>
          <w:color w:val="auto"/>
          <w:kern w:val="0"/>
          <w:sz w:val="24"/>
          <w:szCs w:val="24"/>
          <w:lang w:val="pt-BR" w:eastAsia="pt-BR" w:bidi="ar-SA"/>
        </w:rPr>
        <w:t>: É uma aplicação desenvolvida em Vue 3, utilizando a biblioteca de componentes PrimeVue e também a biblioteca AWS Amplify para a integração com o serviço Amazon Cognito (servidor OAUTH2).</w:t>
      </w:r>
    </w:p>
    <w:p>
      <w:pPr>
        <w:pStyle w:val="Corpodotexto"/>
        <w:keepLines/>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API Gateway</w:t>
      </w:r>
      <w:r>
        <w:rPr>
          <w:rFonts w:eastAsia="Times New Roman" w:cs="Arial"/>
          <w:i w:val="false"/>
          <w:iCs w:val="false"/>
          <w:color w:val="auto"/>
          <w:kern w:val="0"/>
          <w:sz w:val="24"/>
          <w:szCs w:val="24"/>
          <w:lang w:val="pt-BR" w:eastAsia="pt-BR" w:bidi="ar-SA"/>
        </w:rPr>
        <w:t>: É utilizado o serviço Amazon API Gateway como solução de API Gateway, que é utilizado para unificar a API dos serviços ERP Legado e Módulo Financeiro em um único endpoint.</w:t>
      </w:r>
    </w:p>
    <w:p>
      <w:pPr>
        <w:pStyle w:val="Corpodotexto"/>
        <w:keepLines/>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ERP Legado</w:t>
      </w:r>
      <w:r>
        <w:rPr>
          <w:rFonts w:eastAsia="Times New Roman" w:cs="Arial"/>
          <w:i w:val="false"/>
          <w:iCs w:val="false"/>
          <w:color w:val="auto"/>
          <w:kern w:val="0"/>
          <w:sz w:val="24"/>
          <w:szCs w:val="24"/>
          <w:lang w:val="pt-BR" w:eastAsia="pt-BR" w:bidi="ar-SA"/>
        </w:rPr>
        <w:t>: O software ERP Legado que está sendo migrado e refatorado.</w:t>
      </w:r>
    </w:p>
    <w:p>
      <w:pPr>
        <w:pStyle w:val="Corpodotexto"/>
        <w:keepLines/>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Integrador Bancário</w:t>
      </w:r>
      <w:r>
        <w:rPr>
          <w:rFonts w:eastAsia="Times New Roman" w:cs="Arial"/>
          <w:i w:val="false"/>
          <w:iCs w:val="false"/>
          <w:color w:val="auto"/>
          <w:kern w:val="0"/>
          <w:sz w:val="24"/>
          <w:szCs w:val="24"/>
          <w:lang w:val="pt-BR" w:eastAsia="pt-BR" w:bidi="ar-SA"/>
        </w:rPr>
        <w:t>: serviço externo de uma empresa parceira responsável pela integração bancária, de pagamentos e recebimentos. Ela disponbiliza uma API REST para fazer essa integração.</w:t>
      </w:r>
    </w:p>
    <w:p>
      <w:pPr>
        <w:pStyle w:val="Corpodotexto"/>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Amazon RDS PostgreSQL</w:t>
      </w:r>
      <w:r>
        <w:rPr>
          <w:rFonts w:eastAsia="Times New Roman" w:cs="Arial"/>
          <w:i w:val="false"/>
          <w:iCs w:val="false"/>
          <w:color w:val="auto"/>
          <w:kern w:val="0"/>
          <w:sz w:val="24"/>
          <w:szCs w:val="24"/>
          <w:lang w:val="pt-BR" w:eastAsia="pt-BR" w:bidi="ar-SA"/>
        </w:rPr>
        <w:t>: o servidor de banco de dados do m</w:t>
      </w:r>
      <w:r>
        <w:rPr>
          <w:rFonts w:eastAsia="Times New Roman" w:cs="Arial"/>
          <w:b w:val="false"/>
          <w:bCs w:val="false"/>
          <w:i w:val="false"/>
          <w:iCs w:val="false"/>
          <w:color w:val="auto"/>
          <w:kern w:val="0"/>
          <w:sz w:val="24"/>
          <w:szCs w:val="24"/>
          <w:lang w:val="pt-BR" w:eastAsia="pt-BR" w:bidi="ar-SA"/>
        </w:rPr>
        <w:t>ódulo financeiro. É utilizado o serviço de bancos de dados gerenciado da Amazon, o Amazon RDS. É utilizado a engine de banco de dados PostgreSQL.</w:t>
      </w:r>
    </w:p>
    <w:p>
      <w:pPr>
        <w:pStyle w:val="Corpodotexto"/>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Netflix Eureka</w:t>
      </w:r>
      <w:r>
        <w:rPr>
          <w:rFonts w:eastAsia="Times New Roman" w:cs="Arial"/>
          <w:b w:val="false"/>
          <w:bCs w:val="false"/>
          <w:i w:val="false"/>
          <w:iCs w:val="false"/>
          <w:color w:val="auto"/>
          <w:kern w:val="0"/>
          <w:sz w:val="24"/>
          <w:szCs w:val="24"/>
          <w:lang w:val="pt-BR" w:eastAsia="pt-BR" w:bidi="ar-SA"/>
        </w:rPr>
        <w:t>: Serviço de Service Discovery.</w:t>
      </w:r>
    </w:p>
    <w:p>
      <w:pPr>
        <w:pStyle w:val="Corpodotexto"/>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Amazon Cognito</w:t>
      </w:r>
      <w:r>
        <w:rPr>
          <w:rFonts w:eastAsia="Times New Roman" w:cs="Arial"/>
          <w:b w:val="false"/>
          <w:bCs w:val="false"/>
          <w:i w:val="false"/>
          <w:iCs w:val="false"/>
          <w:color w:val="auto"/>
          <w:kern w:val="0"/>
          <w:sz w:val="24"/>
          <w:szCs w:val="24"/>
          <w:lang w:val="pt-BR" w:eastAsia="pt-BR" w:bidi="ar-SA"/>
        </w:rPr>
        <w:t>: servidor OAUTH2. Por ele é feita a autenticação e autorização dos usuários da solução de ERP.</w:t>
      </w:r>
    </w:p>
    <w:p>
      <w:pPr>
        <w:pStyle w:val="Corpodotexto"/>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Amazon S3</w:t>
      </w:r>
      <w:r>
        <w:rPr>
          <w:rFonts w:eastAsia="Times New Roman" w:cs="Arial"/>
          <w:b w:val="false"/>
          <w:bCs w:val="false"/>
          <w:i w:val="false"/>
          <w:iCs w:val="false"/>
          <w:color w:val="auto"/>
          <w:kern w:val="0"/>
          <w:sz w:val="24"/>
          <w:szCs w:val="24"/>
          <w:lang w:val="pt-BR" w:eastAsia="pt-BR" w:bidi="ar-SA"/>
        </w:rPr>
        <w:t>: é um serviço de armazenamento de objetos (arquivos) da Amazon.</w:t>
      </w:r>
    </w:p>
    <w:p>
      <w:pPr>
        <w:pStyle w:val="Corpodotexto"/>
        <w:widowControl/>
        <w:numPr>
          <w:ilvl w:val="0"/>
          <w:numId w:val="6"/>
        </w:numPr>
        <w:suppressAutoHyphens w:val="true"/>
        <w:bidi w:val="0"/>
        <w:spacing w:lineRule="auto" w:line="360" w:before="0" w:after="0"/>
        <w:rPr/>
      </w:pPr>
      <w:r>
        <w:rPr>
          <w:rFonts w:eastAsia="Times New Roman" w:cs="Arial"/>
          <w:b/>
          <w:bCs/>
          <w:i w:val="false"/>
          <w:iCs w:val="false"/>
          <w:color w:val="auto"/>
          <w:kern w:val="0"/>
          <w:sz w:val="24"/>
          <w:szCs w:val="24"/>
          <w:lang w:val="pt-BR" w:eastAsia="pt-BR" w:bidi="ar-SA"/>
        </w:rPr>
        <w:t>Amazon SQS</w:t>
      </w:r>
      <w:r>
        <w:rPr>
          <w:rFonts w:eastAsia="Times New Roman" w:cs="Arial"/>
          <w:b w:val="false"/>
          <w:bCs w:val="false"/>
          <w:i w:val="false"/>
          <w:iCs w:val="false"/>
          <w:color w:val="auto"/>
          <w:kern w:val="0"/>
          <w:sz w:val="24"/>
          <w:szCs w:val="24"/>
          <w:lang w:val="pt-BR" w:eastAsia="pt-BR" w:bidi="ar-SA"/>
        </w:rPr>
        <w:t xml:space="preserve">: </w:t>
      </w:r>
      <w:r>
        <w:rPr>
          <w:b w:val="false"/>
          <w:bCs w:val="false"/>
        </w:rPr>
        <w:t xml:space="preserve">O </w:t>
      </w:r>
      <w:r>
        <w:rPr>
          <w:rStyle w:val="Nfase"/>
          <w:b w:val="false"/>
          <w:bCs w:val="false"/>
        </w:rPr>
        <w:t>Amazon Simple Queue Service</w:t>
      </w:r>
      <w:r>
        <w:rPr>
          <w:b w:val="false"/>
          <w:bCs w:val="false"/>
        </w:rPr>
        <w:t xml:space="preserve"> (SQS) é um serviço de filas de mensagens gerenciado.</w:t>
      </w:r>
    </w:p>
    <w:p>
      <w:pPr>
        <w:pStyle w:val="Corpodotexto"/>
        <w:widowControl/>
        <w:numPr>
          <w:ilvl w:val="0"/>
          <w:numId w:val="6"/>
        </w:numPr>
        <w:suppressAutoHyphens w:val="true"/>
        <w:bidi w:val="0"/>
        <w:spacing w:lineRule="auto" w:line="360" w:before="0" w:after="0"/>
        <w:rPr/>
      </w:pPr>
      <w:r>
        <w:rPr>
          <w:b/>
          <w:bCs/>
        </w:rPr>
        <w:t>Amazon SNS</w:t>
      </w:r>
      <w:r>
        <w:rPr>
          <w:b w:val="false"/>
          <w:bCs w:val="false"/>
        </w:rPr>
        <w:t xml:space="preserve">: </w:t>
      </w:r>
      <w:r>
        <w:rPr>
          <w:rFonts w:eastAsia="Times New Roman" w:cs="Arial"/>
          <w:b w:val="false"/>
          <w:bCs w:val="false"/>
          <w:i w:val="false"/>
          <w:iCs w:val="false"/>
          <w:color w:val="auto"/>
          <w:kern w:val="0"/>
          <w:sz w:val="24"/>
          <w:szCs w:val="24"/>
          <w:lang w:val="pt-BR" w:eastAsia="pt-BR" w:bidi="ar-SA"/>
        </w:rPr>
        <w:t>É um serviço de notificação da Amazon. Com ele é possível criar tópicos de mensagens. Utilizado para utilização do padrão pub/sub de mensagens.</w:t>
      </w:r>
    </w:p>
    <w:p>
      <w:pPr>
        <w:pStyle w:val="Corpodotexto"/>
        <w:widowControl/>
        <w:numPr>
          <w:ilvl w:val="0"/>
          <w:numId w:val="6"/>
        </w:numPr>
        <w:suppressAutoHyphens w:val="true"/>
        <w:bidi w:val="0"/>
        <w:spacing w:lineRule="auto" w:line="360" w:before="0" w:after="0"/>
        <w:rPr/>
      </w:pPr>
      <w:r>
        <w:rPr>
          <w:rFonts w:eastAsia="Times New Roman" w:cs="Arial"/>
          <w:b/>
          <w:bCs/>
          <w:i w:val="false"/>
          <w:iCs w:val="false"/>
          <w:color w:val="auto"/>
          <w:kern w:val="0"/>
          <w:sz w:val="24"/>
          <w:szCs w:val="24"/>
          <w:lang w:val="pt-BR" w:eastAsia="pt-BR" w:bidi="ar-SA"/>
        </w:rPr>
        <w:t>Amazon Cloudwatch Logs</w:t>
      </w:r>
      <w:r>
        <w:rPr>
          <w:rFonts w:eastAsia="Times New Roman" w:cs="Arial"/>
          <w:b w:val="false"/>
          <w:bCs w:val="false"/>
          <w:i w:val="false"/>
          <w:iCs w:val="false"/>
          <w:color w:val="auto"/>
          <w:kern w:val="0"/>
          <w:sz w:val="24"/>
          <w:szCs w:val="24"/>
          <w:lang w:val="pt-BR" w:eastAsia="pt-BR" w:bidi="ar-SA"/>
        </w:rPr>
        <w:t>: utilizado para o armazenamento de logs dos serviços.</w:t>
      </w:r>
    </w:p>
    <w:p>
      <w:pPr>
        <w:pStyle w:val="Corpodotexto"/>
        <w:keepLines/>
        <w:widowControl/>
        <w:numPr>
          <w:ilvl w:val="0"/>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Módulo Financeiro</w:t>
      </w:r>
      <w:r>
        <w:rPr>
          <w:rFonts w:eastAsia="Times New Roman" w:cs="Arial"/>
          <w:i w:val="false"/>
          <w:iCs w:val="false"/>
          <w:color w:val="auto"/>
          <w:kern w:val="0"/>
          <w:sz w:val="24"/>
          <w:szCs w:val="24"/>
          <w:lang w:val="pt-BR" w:eastAsia="pt-BR" w:bidi="ar-SA"/>
        </w:rPr>
        <w:t>: O módulo financeiro é um módulo do ERP Legado que está sendo refatorado/migrado para um serviço independente, e é a solução proposta nesse trabalho. Utiliza como base a framework Spring Boot.</w:t>
      </w:r>
    </w:p>
    <w:p>
      <w:pPr>
        <w:pStyle w:val="Corpodotexto"/>
        <w:keepLines/>
        <w:widowControl/>
        <w:numPr>
          <w:ilvl w:val="1"/>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Fluxo de Caixa</w:t>
      </w:r>
      <w:r>
        <w:rPr>
          <w:rFonts w:eastAsia="Times New Roman" w:cs="Arial"/>
          <w:i w:val="false"/>
          <w:iCs w:val="false"/>
          <w:color w:val="auto"/>
          <w:kern w:val="0"/>
          <w:sz w:val="24"/>
          <w:szCs w:val="24"/>
          <w:lang w:val="pt-BR" w:eastAsia="pt-BR" w:bidi="ar-SA"/>
        </w:rPr>
        <w:t xml:space="preserve">: É um submodulo dentro do Módulo financeiro, responsável por todo controle de fluxo de caixa da empresa. </w:t>
      </w:r>
    </w:p>
    <w:p>
      <w:pPr>
        <w:pStyle w:val="Corpodotexto"/>
        <w:keepLines/>
        <w:widowControl/>
        <w:numPr>
          <w:ilvl w:val="1"/>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Pagar e Receber:</w:t>
      </w:r>
      <w:r>
        <w:rPr>
          <w:rFonts w:eastAsia="Times New Roman" w:cs="Arial"/>
          <w:i w:val="false"/>
          <w:iCs w:val="false"/>
          <w:color w:val="auto"/>
          <w:kern w:val="0"/>
          <w:sz w:val="24"/>
          <w:szCs w:val="24"/>
          <w:lang w:val="pt-BR" w:eastAsia="pt-BR" w:bidi="ar-SA"/>
        </w:rPr>
        <w:t xml:space="preserve"> É um submódulo dentro do módulo financeiro, responsável pelo controle de Pagar e Receber e suas baixas.</w:t>
      </w:r>
    </w:p>
    <w:p>
      <w:pPr>
        <w:pStyle w:val="Corpodotexto"/>
        <w:keepLines/>
        <w:widowControl/>
        <w:numPr>
          <w:ilvl w:val="1"/>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Relatórios</w:t>
      </w:r>
      <w:r>
        <w:rPr>
          <w:rFonts w:eastAsia="Times New Roman" w:cs="Arial"/>
          <w:i w:val="false"/>
          <w:iCs w:val="false"/>
          <w:color w:val="auto"/>
          <w:kern w:val="0"/>
          <w:sz w:val="24"/>
          <w:szCs w:val="24"/>
          <w:lang w:val="pt-BR" w:eastAsia="pt-BR" w:bidi="ar-SA"/>
        </w:rPr>
        <w:t>: Submódulo de relatórios do módulo financeiro.</w:t>
      </w:r>
    </w:p>
    <w:p>
      <w:pPr>
        <w:pStyle w:val="Corpodotexto"/>
        <w:keepLines/>
        <w:widowControl/>
        <w:numPr>
          <w:ilvl w:val="1"/>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Pagamentos</w:t>
      </w:r>
      <w:r>
        <w:rPr>
          <w:rFonts w:eastAsia="Times New Roman" w:cs="Arial"/>
          <w:i w:val="false"/>
          <w:iCs w:val="false"/>
          <w:color w:val="auto"/>
          <w:kern w:val="0"/>
          <w:sz w:val="24"/>
          <w:szCs w:val="24"/>
          <w:lang w:val="pt-BR" w:eastAsia="pt-BR" w:bidi="ar-SA"/>
        </w:rPr>
        <w:t>: É o submódulo responsável por pagamentos.</w:t>
      </w:r>
    </w:p>
    <w:p>
      <w:pPr>
        <w:pStyle w:val="Corpodotexto"/>
        <w:keepLines/>
        <w:widowControl/>
        <w:numPr>
          <w:ilvl w:val="1"/>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Spring Web Flux</w:t>
      </w:r>
      <w:r>
        <w:rPr>
          <w:rFonts w:eastAsia="Times New Roman" w:cs="Arial"/>
          <w:i w:val="false"/>
          <w:iCs w:val="false"/>
          <w:color w:val="auto"/>
          <w:kern w:val="0"/>
          <w:sz w:val="24"/>
          <w:szCs w:val="24"/>
          <w:lang w:val="pt-BR" w:eastAsia="pt-BR" w:bidi="ar-SA"/>
        </w:rPr>
        <w:t>: é uma biblioteca do Spring Boot responsável por consultas REST. É utilizado principalmente pelo módulo de Pagamentos, para a comunicação com o Integrador Bancário.</w:t>
      </w:r>
    </w:p>
    <w:p>
      <w:pPr>
        <w:pStyle w:val="Corpodotexto"/>
        <w:keepLines/>
        <w:widowControl/>
        <w:numPr>
          <w:ilvl w:val="1"/>
          <w:numId w:val="6"/>
        </w:numPr>
        <w:suppressAutoHyphens w:val="true"/>
        <w:bidi w:val="0"/>
        <w:spacing w:lineRule="auto" w:line="360" w:before="0" w:after="0"/>
        <w:rPr>
          <w:rFonts w:ascii="Arial" w:hAnsi="Arial" w:eastAsia="Times New Roman" w:cs="Arial"/>
          <w:i w:val="false"/>
          <w:i w:val="false"/>
          <w:iCs w:val="false"/>
          <w:color w:val="auto"/>
          <w:kern w:val="0"/>
          <w:sz w:val="24"/>
          <w:szCs w:val="24"/>
          <w:lang w:val="pt-BR" w:eastAsia="pt-BR" w:bidi="ar-SA"/>
        </w:rPr>
      </w:pPr>
      <w:r>
        <w:rPr>
          <w:rFonts w:eastAsia="Times New Roman" w:cs="Arial"/>
          <w:b/>
          <w:bCs/>
          <w:i w:val="false"/>
          <w:iCs w:val="false"/>
          <w:color w:val="auto"/>
          <w:kern w:val="0"/>
          <w:sz w:val="24"/>
          <w:szCs w:val="24"/>
          <w:lang w:val="pt-BR" w:eastAsia="pt-BR" w:bidi="ar-SA"/>
        </w:rPr>
        <w:t>Spring Cloud</w:t>
      </w:r>
      <w:r>
        <w:rPr>
          <w:rFonts w:eastAsia="Times New Roman" w:cs="Arial"/>
          <w:i w:val="false"/>
          <w:iCs w:val="false"/>
          <w:color w:val="auto"/>
          <w:kern w:val="0"/>
          <w:sz w:val="24"/>
          <w:szCs w:val="24"/>
          <w:lang w:val="pt-BR" w:eastAsia="pt-BR" w:bidi="ar-SA"/>
        </w:rPr>
        <w:t>: uma biblioteca para o Spring Boot, utilizada para auxiliar a utilização de serviços cloud, como os da Amazon Web Services. Nessa solução, é utilizado para a comunicação com o Amazon SQS e SNS, e também com a comunicação com o serviço Amazon S3. Também é utilizado para disponibilizar o serviço de Service Discovery utilizando o Netflix Eureka para o Spring Web Flux.</w:t>
      </w:r>
    </w:p>
    <w:p>
      <w:pPr>
        <w:pStyle w:val="Corpodotexto"/>
        <w:keepLines/>
        <w:widowControl/>
        <w:numPr>
          <w:ilvl w:val="1"/>
          <w:numId w:val="6"/>
        </w:numPr>
        <w:suppressAutoHyphens w:val="true"/>
        <w:bidi w:val="0"/>
        <w:spacing w:lineRule="auto" w:line="360" w:before="0" w:afterAutospacing="1"/>
        <w:rPr/>
      </w:pPr>
      <w:r>
        <w:rPr>
          <w:rFonts w:eastAsia="Times New Roman" w:cs="Arial"/>
          <w:b/>
          <w:bCs/>
          <w:i w:val="false"/>
          <w:iCs w:val="false"/>
          <w:color w:val="auto"/>
          <w:kern w:val="0"/>
          <w:sz w:val="24"/>
          <w:szCs w:val="24"/>
          <w:lang w:val="pt-BR" w:eastAsia="pt-BR" w:bidi="ar-SA"/>
        </w:rPr>
        <w:t>Spring Data JPA/Hibernate</w:t>
      </w:r>
      <w:r>
        <w:rPr>
          <w:rFonts w:eastAsia="Times New Roman" w:cs="Arial"/>
          <w:i w:val="false"/>
          <w:iCs w:val="false"/>
          <w:color w:val="auto"/>
          <w:kern w:val="0"/>
          <w:sz w:val="24"/>
          <w:szCs w:val="24"/>
          <w:lang w:val="pt-BR" w:eastAsia="pt-BR" w:bidi="ar-SA"/>
        </w:rPr>
        <w:t xml:space="preserve">: O Spring Data JPA </w:t>
      </w:r>
      <w:r>
        <w:rPr>
          <w:rFonts w:eastAsia="Times New Roman" w:cs="Arial"/>
          <w:b w:val="false"/>
          <w:bCs w:val="false"/>
          <w:i w:val="false"/>
          <w:iCs w:val="false"/>
          <w:color w:val="auto"/>
          <w:kern w:val="0"/>
          <w:sz w:val="24"/>
          <w:szCs w:val="24"/>
          <w:lang w:val="pt-BR" w:eastAsia="pt-BR" w:bidi="ar-SA"/>
        </w:rPr>
        <w:t xml:space="preserve">é um facilitador para a criação de repositórios JPA. O JPA, sigla para </w:t>
      </w:r>
      <w:r>
        <w:rPr>
          <w:b w:val="false"/>
          <w:bCs w:val="false"/>
        </w:rPr>
        <w:t xml:space="preserve">Java Persistence API </w:t>
      </w:r>
      <w:r>
        <w:rPr>
          <w:rFonts w:eastAsia="Times New Roman" w:cs="Arial"/>
          <w:b w:val="false"/>
          <w:bCs w:val="false"/>
          <w:i w:val="false"/>
          <w:iCs w:val="false"/>
          <w:color w:val="auto"/>
          <w:kern w:val="0"/>
          <w:sz w:val="24"/>
          <w:szCs w:val="24"/>
          <w:lang w:val="pt-BR" w:eastAsia="pt-BR" w:bidi="ar-SA"/>
        </w:rPr>
        <w:t xml:space="preserve">, é uma API padrão para Java que faz a interface com o banco de dados. É utilizado a biblioteca Hibernate como implementação da API JPA. </w:t>
      </w:r>
    </w:p>
    <w:p>
      <w:pPr>
        <w:pStyle w:val="Corpodotexto"/>
        <w:widowControl/>
        <w:numPr>
          <w:ilvl w:val="0"/>
          <w:numId w:val="0"/>
        </w:numPr>
        <w:suppressAutoHyphens w:val="true"/>
        <w:bidi w:val="0"/>
        <w:spacing w:lineRule="auto" w:line="360" w:beforeAutospacing="1" w:afterAutospacing="1"/>
        <w:ind w:left="0" w:hanging="0"/>
        <w:rPr>
          <w:rFonts w:ascii="Arial" w:hAnsi="Arial" w:eastAsia="Times New Roman" w:cs="Arial"/>
          <w:b w:val="false"/>
          <w:b w:val="false"/>
          <w:bCs w:val="false"/>
          <w:i w:val="false"/>
          <w:i w:val="false"/>
          <w:iCs w:val="false"/>
          <w:color w:val="auto"/>
          <w:kern w:val="0"/>
          <w:sz w:val="24"/>
          <w:szCs w:val="24"/>
          <w:lang w:val="pt-BR" w:eastAsia="pt-BR" w:bidi="ar-SA"/>
        </w:rPr>
      </w:pPr>
      <w:r>
        <w:rPr>
          <w:rFonts w:eastAsia="Times New Roman" w:cs="Arial"/>
          <w:b w:val="false"/>
          <w:bCs w:val="false"/>
          <w:i w:val="false"/>
          <w:iCs w:val="false"/>
          <w:color w:val="auto"/>
          <w:kern w:val="0"/>
          <w:sz w:val="24"/>
          <w:szCs w:val="24"/>
          <w:lang w:val="pt-BR" w:eastAsia="pt-BR" w:bidi="ar-SA"/>
        </w:rPr>
      </w:r>
      <w:r>
        <w:br w:type="page"/>
      </w:r>
    </w:p>
    <w:p>
      <w:pPr>
        <w:pStyle w:val="Ttulo2"/>
        <w:numPr>
          <w:ilvl w:val="0"/>
          <w:numId w:val="0"/>
        </w:numPr>
        <w:suppressAutoHyphens w:val="true"/>
        <w:spacing w:lineRule="auto" w:line="360"/>
        <w:ind w:left="709" w:hanging="709"/>
        <w:jc w:val="both"/>
        <w:rPr>
          <w:rFonts w:cs="Arial"/>
          <w:szCs w:val="28"/>
        </w:rPr>
      </w:pPr>
      <w:bookmarkStart w:id="34" w:name="__RefHeading___Toc4972_838422066"/>
      <w:bookmarkEnd w:id="34"/>
      <w:r>
        <w:rPr>
          <w:rFonts w:cs="Arial"/>
          <w:sz w:val="24"/>
          <w:szCs w:val="28"/>
          <w:lang w:eastAsia="pt-BR"/>
        </w:rPr>
        <w:t>5.</w:t>
      </w:r>
      <w:bookmarkStart w:id="35" w:name="_Toc74561911111"/>
      <w:bookmarkStart w:id="36" w:name="_Toc99198555111"/>
      <w:r>
        <w:rPr>
          <w:rFonts w:cs="Arial"/>
          <w:sz w:val="24"/>
          <w:szCs w:val="28"/>
          <w:lang w:eastAsia="pt-BR"/>
        </w:rPr>
        <w:t xml:space="preserve"> </w:t>
        <w:tab/>
      </w:r>
      <w:bookmarkEnd w:id="35"/>
      <w:bookmarkEnd w:id="36"/>
      <w:r>
        <w:rPr>
          <w:rFonts w:cs="Arial"/>
          <w:sz w:val="24"/>
          <w:szCs w:val="28"/>
          <w:lang w:eastAsia="pt-BR"/>
        </w:rPr>
        <w:t>Prova de Conceito (PoC)</w:t>
      </w:r>
    </w:p>
    <w:p>
      <w:pPr>
        <w:pStyle w:val="Corpodotexto"/>
        <w:spacing w:before="280" w:after="280"/>
        <w:rPr/>
      </w:pPr>
      <w:r>
        <w:rPr/>
        <w:t>Nessa sessão será detalhada a prova de conceito arquitetural. Para que o objetivo deste trabalho fosse atendido, foram desenvolvidos algumas simulaç</w:t>
      </w:r>
      <w:r>
        <w:rPr>
          <w:rFonts w:eastAsia="Times New Roman" w:cs="Arial"/>
          <w:b w:val="false"/>
          <w:bCs w:val="false"/>
          <w:i w:val="false"/>
          <w:iCs w:val="false"/>
          <w:color w:val="auto"/>
          <w:kern w:val="0"/>
          <w:sz w:val="24"/>
          <w:szCs w:val="24"/>
          <w:lang w:val="pt-BR" w:eastAsia="pt-BR" w:bidi="ar-SA"/>
        </w:rPr>
        <w:t>ões e foram feitas algumas simplificações negociais, pois o objetivo do trabalho não é validar os requisitos negociais da aplicação, mas sim sua arquitetura.</w:t>
      </w:r>
    </w:p>
    <w:p>
      <w:pPr>
        <w:pStyle w:val="Ttulo2"/>
        <w:numPr>
          <w:ilvl w:val="0"/>
          <w:numId w:val="0"/>
        </w:numPr>
        <w:suppressAutoHyphens w:val="true"/>
        <w:spacing w:lineRule="auto" w:line="360"/>
        <w:ind w:left="709" w:hanging="709"/>
        <w:jc w:val="both"/>
        <w:rPr>
          <w:rFonts w:cs="Arial"/>
          <w:szCs w:val="28"/>
        </w:rPr>
      </w:pPr>
      <w:bookmarkStart w:id="37" w:name="__RefHeading___Toc3033_8384220661111"/>
      <w:bookmarkEnd w:id="37"/>
      <w:r>
        <w:rPr>
          <w:rFonts w:cs="Arial"/>
          <w:sz w:val="24"/>
          <w:szCs w:val="28"/>
          <w:lang w:eastAsia="pt-BR"/>
        </w:rPr>
        <w:t>5.1.</w:t>
      </w:r>
      <w:bookmarkStart w:id="38" w:name="_Toc991985551111"/>
      <w:bookmarkStart w:id="39" w:name="_Toc745619111111"/>
      <w:r>
        <w:rPr>
          <w:rFonts w:cs="Arial"/>
          <w:sz w:val="24"/>
          <w:szCs w:val="28"/>
          <w:lang w:eastAsia="pt-BR"/>
        </w:rPr>
        <w:t xml:space="preserve"> </w:t>
        <w:tab/>
      </w:r>
      <w:bookmarkEnd w:id="38"/>
      <w:bookmarkEnd w:id="39"/>
      <w:r>
        <w:rPr>
          <w:rFonts w:cs="Arial"/>
          <w:sz w:val="24"/>
          <w:szCs w:val="28"/>
          <w:lang w:eastAsia="pt-BR"/>
        </w:rPr>
        <w:t>Integraç</w:t>
      </w:r>
      <w:r>
        <w:rPr>
          <w:rFonts w:cs="Arial"/>
          <w:b/>
          <w:i/>
          <w:kern w:val="2"/>
          <w:sz w:val="24"/>
          <w:szCs w:val="28"/>
          <w:lang w:eastAsia="pt-BR"/>
        </w:rPr>
        <w:t>ões entre Componentes</w:t>
      </w:r>
    </w:p>
    <w:p>
      <w:pPr>
        <w:pStyle w:val="Corpodotexto"/>
        <w:spacing w:before="280" w:after="280"/>
        <w:rPr>
          <w:rFonts w:cs="Arial"/>
          <w:szCs w:val="28"/>
        </w:rPr>
      </w:pPr>
      <w:r>
        <w:rPr>
          <w:rFonts w:eastAsia="Times New Roman" w:cs="Arial"/>
          <w:b w:val="false"/>
          <w:bCs w:val="false"/>
          <w:i w:val="false"/>
          <w:iCs w:val="false"/>
          <w:color w:val="auto"/>
          <w:kern w:val="0"/>
          <w:sz w:val="24"/>
          <w:szCs w:val="24"/>
          <w:lang w:val="pt-BR" w:eastAsia="pt-BR" w:bidi="ar-SA"/>
        </w:rPr>
        <w:t>O objetivo central deste trabalho é a migração do módulo financeiro de um sistema de gestão. Como não é possível a utilização do sistema real para os propósitos deste trabalho foram desenvolvidos alguns artefatos para ajudar a atingi-los.</w:t>
      </w:r>
    </w:p>
    <w:p>
      <w:pPr>
        <w:pStyle w:val="Corpodotexto"/>
        <w:spacing w:before="280" w:after="280"/>
        <w:rPr>
          <w:rFonts w:cs="Arial"/>
          <w:szCs w:val="28"/>
        </w:rPr>
      </w:pPr>
      <w:r>
        <w:rPr>
          <w:rFonts w:eastAsia="Times New Roman" w:cs="Arial"/>
          <w:b w:val="false"/>
          <w:bCs w:val="false"/>
          <w:i w:val="false"/>
          <w:iCs w:val="false"/>
          <w:color w:val="auto"/>
          <w:kern w:val="0"/>
          <w:sz w:val="24"/>
          <w:szCs w:val="24"/>
          <w:lang w:val="pt-BR" w:eastAsia="pt-BR" w:bidi="ar-SA"/>
        </w:rPr>
        <w:t>Primeiramente, foi desenvolvido um subprojeto chamado “ERP Legado”. Esse projeto possuí apenas algumas funções essenciais para a validação do módulo financeiro. Foi desenvolvida a tela de Filiais e Pessoas, e também uma tela de “Venda”, que seria uma simplicação de uma operação existente no ERP Legado, apenas para validar a criação de Pagar e Receber por solicitação de algum outro módulo.</w:t>
      </w:r>
    </w:p>
    <w:p>
      <w:pPr>
        <w:pStyle w:val="Corpodotexto"/>
        <w:spacing w:before="280" w:after="280"/>
        <w:rPr>
          <w:rFonts w:cs="Arial"/>
          <w:szCs w:val="28"/>
        </w:rPr>
      </w:pPr>
      <w:r>
        <w:rPr>
          <w:rFonts w:eastAsia="Times New Roman" w:cs="Arial"/>
          <w:b w:val="false"/>
          <w:bCs w:val="false"/>
          <w:i w:val="false"/>
          <w:iCs w:val="false"/>
          <w:color w:val="auto"/>
          <w:kern w:val="0"/>
          <w:sz w:val="24"/>
          <w:szCs w:val="24"/>
          <w:lang w:val="pt-BR" w:eastAsia="pt-BR" w:bidi="ar-SA"/>
        </w:rPr>
        <w:t xml:space="preserve">Também foi desenvolvido um subprojeto chamado “Integração Bancária”, que tem como objetivo simular o sistema externo de Integração Bancária. Nele foi criada uma API simplicada das operações de Recebimentos e Pagamentos, e algumas funcionalidades para configurar o comportamento desse aplicativo, como por exemplo, se o mesmo vai rejeitar ou aceitar os Pagamentos e Recebimentos. </w:t>
      </w:r>
    </w:p>
    <w:p>
      <w:pPr>
        <w:pStyle w:val="Corpodotexto"/>
        <w:spacing w:before="280" w:after="280"/>
        <w:rPr>
          <w:rFonts w:cs="Arial"/>
          <w:szCs w:val="28"/>
        </w:rPr>
      </w:pPr>
      <w:r>
        <w:rPr>
          <w:rFonts w:eastAsia="Times New Roman" w:cs="Arial"/>
          <w:b w:val="false"/>
          <w:bCs w:val="false"/>
          <w:i w:val="false"/>
          <w:iCs w:val="false"/>
          <w:color w:val="auto"/>
          <w:kern w:val="0"/>
          <w:sz w:val="24"/>
          <w:szCs w:val="24"/>
          <w:lang w:val="pt-BR" w:eastAsia="pt-BR" w:bidi="ar-SA"/>
        </w:rPr>
        <w:t>Foi desenvolvido o módulo Financeiro, com algumas funcionalidades essenciais para as validações dos requisições, como cadastros de Contas Bancárias, Contas Fluxo de Caixa. Também foram desenvolvidas funcionalidades como Lançamentos de Fluxo de Caixa, Pagar e Receber, Baixas de Pagar e Receber e Ordem de Pagamento.</w:t>
      </w:r>
    </w:p>
    <w:p>
      <w:pPr>
        <w:pStyle w:val="Corpodotexto"/>
        <w:spacing w:before="280" w:after="280"/>
        <w:rPr>
          <w:rFonts w:cs="Arial"/>
          <w:szCs w:val="28"/>
        </w:rPr>
      </w:pPr>
      <w:r>
        <w:rPr>
          <w:rFonts w:eastAsia="Times New Roman" w:cs="Arial"/>
          <w:b w:val="false"/>
          <w:bCs w:val="false"/>
          <w:i w:val="false"/>
          <w:iCs w:val="false"/>
          <w:color w:val="auto"/>
          <w:kern w:val="0"/>
          <w:sz w:val="24"/>
          <w:szCs w:val="24"/>
          <w:lang w:val="pt-BR" w:eastAsia="pt-BR" w:bidi="ar-SA"/>
        </w:rPr>
        <w:t xml:space="preserve">Foi desenvolvido um protótipo completo da prova de conceito, e o mesmo pode ser acessado em </w:t>
      </w:r>
      <w:hyperlink r:id="rId7">
        <w:r>
          <w:rPr>
            <w:rStyle w:val="LinkdaInternet"/>
            <w:rFonts w:eastAsia="Times New Roman" w:cs="Arial"/>
            <w:b w:val="false"/>
            <w:bCs w:val="false"/>
            <w:i w:val="false"/>
            <w:iCs w:val="false"/>
            <w:color w:val="auto"/>
            <w:kern w:val="0"/>
            <w:sz w:val="24"/>
            <w:szCs w:val="24"/>
            <w:lang w:val="pt-BR" w:eastAsia="pt-BR" w:bidi="ar-SA"/>
          </w:rPr>
          <w:t>https://serathiuk.dev</w:t>
        </w:r>
      </w:hyperlink>
      <w:r>
        <w:rPr>
          <w:rFonts w:eastAsia="Times New Roman" w:cs="Arial"/>
          <w:b w:val="false"/>
          <w:bCs w:val="false"/>
          <w:i w:val="false"/>
          <w:iCs w:val="false"/>
          <w:color w:val="auto"/>
          <w:kern w:val="0"/>
          <w:sz w:val="24"/>
          <w:szCs w:val="24"/>
          <w:lang w:val="pt-BR" w:eastAsia="pt-BR" w:bidi="ar-SA"/>
        </w:rPr>
        <w:t xml:space="preserve"> (login: </w:t>
      </w:r>
      <w:r>
        <w:rPr>
          <w:rFonts w:eastAsia="Times New Roman" w:cs="Arial"/>
          <w:b/>
          <w:bCs/>
          <w:i w:val="false"/>
          <w:iCs w:val="false"/>
          <w:color w:val="auto"/>
          <w:kern w:val="0"/>
          <w:sz w:val="24"/>
          <w:szCs w:val="24"/>
          <w:lang w:val="pt-BR" w:eastAsia="pt-BR" w:bidi="ar-SA"/>
        </w:rPr>
        <w:t>demopucmg</w:t>
      </w:r>
      <w:r>
        <w:rPr>
          <w:rFonts w:eastAsia="Times New Roman" w:cs="Arial"/>
          <w:b w:val="false"/>
          <w:bCs w:val="false"/>
          <w:i w:val="false"/>
          <w:iCs w:val="false"/>
          <w:color w:val="auto"/>
          <w:kern w:val="0"/>
          <w:sz w:val="24"/>
          <w:szCs w:val="24"/>
          <w:lang w:val="pt-BR" w:eastAsia="pt-BR" w:bidi="ar-SA"/>
        </w:rPr>
        <w:t xml:space="preserve"> e senha: </w:t>
      </w:r>
      <w:r>
        <w:rPr>
          <w:rFonts w:eastAsia="Times New Roman" w:cs="Arial"/>
          <w:b/>
          <w:bCs/>
          <w:i w:val="false"/>
          <w:iCs w:val="false"/>
          <w:color w:val="auto"/>
          <w:kern w:val="0"/>
          <w:sz w:val="24"/>
          <w:szCs w:val="24"/>
          <w:lang w:val="pt-BR" w:eastAsia="pt-BR" w:bidi="ar-SA"/>
        </w:rPr>
        <w:t>DemoPUCMG2022*</w:t>
      </w:r>
      <w:r>
        <w:rPr>
          <w:rFonts w:eastAsia="Times New Roman" w:cs="Arial"/>
          <w:b w:val="false"/>
          <w:bCs w:val="false"/>
          <w:i w:val="false"/>
          <w:iCs w:val="false"/>
          <w:color w:val="auto"/>
          <w:kern w:val="0"/>
          <w:sz w:val="24"/>
          <w:szCs w:val="24"/>
          <w:lang w:val="pt-BR" w:eastAsia="pt-BR" w:bidi="ar-SA"/>
        </w:rPr>
        <w:t xml:space="preserve">), até o final da avaliação deste trabalho. Também é possível criar novos usuários pela tela de login caso seja necessário. </w:t>
      </w:r>
    </w:p>
    <w:p>
      <w:pPr>
        <w:pStyle w:val="Corpodotexto"/>
        <w:spacing w:before="280" w:after="280"/>
        <w:rPr>
          <w:rFonts w:cs="Arial"/>
          <w:szCs w:val="28"/>
        </w:rPr>
      </w:pPr>
      <w:r>
        <w:rPr>
          <w:rFonts w:eastAsia="Times New Roman" w:cs="Arial"/>
          <w:b w:val="false"/>
          <w:bCs w:val="false"/>
          <w:i w:val="false"/>
          <w:iCs w:val="false"/>
          <w:color w:val="auto"/>
          <w:kern w:val="0"/>
          <w:sz w:val="24"/>
          <w:szCs w:val="24"/>
          <w:lang w:val="pt-BR" w:eastAsia="pt-BR" w:bidi="ar-SA"/>
        </w:rPr>
        <w:t xml:space="preserve">O protótipo utiliza grande parte da arquitetura proposta em ambiente real da Amazon Web Services. No repositório de código-fonte também possuí os componentes caso se deseje fazer a simulação em ambiente local (na própria maquina). Para isso existe uma configuração </w:t>
      </w:r>
      <w:r>
        <w:rPr>
          <w:rFonts w:eastAsia="Times New Roman" w:cs="Arial"/>
          <w:b w:val="false"/>
          <w:bCs w:val="false"/>
          <w:i w:val="false"/>
          <w:iCs w:val="false"/>
          <w:color w:val="auto"/>
          <w:kern w:val="0"/>
          <w:sz w:val="24"/>
          <w:szCs w:val="24"/>
          <w:lang w:val="pt-BR" w:eastAsia="pt-BR" w:bidi="ar-SA"/>
        </w:rPr>
        <w:t xml:space="preserve">de testes </w:t>
      </w:r>
      <w:r>
        <w:rPr>
          <w:rFonts w:eastAsia="Times New Roman" w:cs="Arial"/>
          <w:b w:val="false"/>
          <w:bCs w:val="false"/>
          <w:i w:val="false"/>
          <w:iCs w:val="false"/>
          <w:color w:val="auto"/>
          <w:kern w:val="0"/>
          <w:sz w:val="24"/>
          <w:szCs w:val="24"/>
          <w:lang w:val="pt-BR" w:eastAsia="pt-BR" w:bidi="ar-SA"/>
        </w:rPr>
        <w:t>e orientações como utilizar o Docker para rodar o projeto, utilizando PostgreSQL e e Localstack (ambiente de simulação da AWS) localmente.</w:t>
      </w:r>
    </w:p>
    <w:p>
      <w:pPr>
        <w:pStyle w:val="Ttulo3"/>
        <w:rPr>
          <w:rFonts w:ascii="Arial" w:hAnsi="Arial"/>
        </w:rPr>
      </w:pPr>
      <w:bookmarkStart w:id="40" w:name="__RefHeading___Toc4310_4205540610"/>
      <w:bookmarkEnd w:id="40"/>
      <w:r>
        <w:rPr>
          <w:rFonts w:ascii="Arial" w:hAnsi="Arial"/>
        </w:rPr>
        <w:t>5.1.1. Requisito funcional RF10 – Enviar Ordens de Pagamentos</w:t>
      </w:r>
    </w:p>
    <w:p>
      <w:pPr>
        <w:pStyle w:val="Corpodotexto"/>
        <w:spacing w:before="280" w:after="280"/>
        <w:ind w:hanging="0"/>
        <w:rPr/>
      </w:pPr>
      <w:r>
        <w:rPr/>
        <w:tab/>
        <w:t xml:space="preserve">O objetivo desse requisito </w:t>
      </w:r>
      <w:r>
        <w:rPr>
          <w:rFonts w:eastAsia="Times New Roman" w:cs="Arial"/>
          <w:b w:val="false"/>
          <w:bCs w:val="false"/>
          <w:i w:val="false"/>
          <w:iCs w:val="false"/>
          <w:color w:val="auto"/>
          <w:kern w:val="0"/>
          <w:sz w:val="24"/>
          <w:szCs w:val="24"/>
          <w:lang w:val="pt-BR" w:eastAsia="pt-BR" w:bidi="ar-SA"/>
        </w:rPr>
        <w:t xml:space="preserve">é validar o envio de Ordens de Pagamento para um o serviço externo de integrador. Ao mesmo tempo validar um padrão de integração distribuída enviando dados em lote, com processamento assíncrono, para um serviço externo utilizando serviços REST. </w:t>
      </w:r>
    </w:p>
    <w:p>
      <w:pPr>
        <w:pStyle w:val="Caption"/>
        <w:numPr>
          <w:ilvl w:val="0"/>
          <w:numId w:val="0"/>
        </w:numPr>
        <w:suppressAutoHyphens w:val="true"/>
        <w:spacing w:lineRule="auto" w:line="360"/>
        <w:ind w:left="0" w:hanging="0"/>
        <w:jc w:val="center"/>
        <w:rPr>
          <w:rFonts w:ascii="Arial" w:hAnsi="Arial" w:cs="Arial"/>
          <w:b/>
          <w:b/>
          <w:sz w:val="20"/>
        </w:rPr>
      </w:pPr>
      <w:bookmarkStart w:id="41" w:name="__RefHeading___Toc3033_8384220661112"/>
      <w:bookmarkEnd w:id="41"/>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085" cy="3068320"/>
            <wp:effectExtent l="0" t="0" r="0" b="0"/>
            <wp:wrapSquare wrapText="largest"/>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8"/>
                    <a:stretch>
                      <a:fillRect/>
                    </a:stretch>
                  </pic:blipFill>
                  <pic:spPr bwMode="auto">
                    <a:xfrm>
                      <a:off x="0" y="0"/>
                      <a:ext cx="5760085" cy="306832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4</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Tela de Ordens de Pagamentos</w:t>
      </w:r>
    </w:p>
    <w:p>
      <w:pPr>
        <w:pStyle w:val="Corpodotexto"/>
        <w:spacing w:before="280" w:after="280"/>
        <w:ind w:hanging="0"/>
        <w:rPr>
          <w:rFonts w:ascii="Arial" w:hAnsi="Arial" w:eastAsia="Times New Roman" w:cs="Arial"/>
          <w:b w:val="false"/>
          <w:b w:val="false"/>
          <w:bCs w:val="false"/>
          <w:i w:val="false"/>
          <w:i w:val="false"/>
          <w:iCs w:val="false"/>
          <w:color w:val="auto"/>
          <w:kern w:val="0"/>
          <w:sz w:val="24"/>
          <w:szCs w:val="24"/>
          <w:lang w:val="pt-BR" w:eastAsia="pt-BR" w:bidi="ar-SA"/>
        </w:rPr>
      </w:pPr>
      <w:r>
        <w:rPr>
          <w:rFonts w:eastAsia="Times New Roman" w:cs="Arial"/>
          <w:b w:val="false"/>
          <w:bCs w:val="false"/>
          <w:i w:val="false"/>
          <w:iCs w:val="false"/>
          <w:color w:val="auto"/>
          <w:kern w:val="0"/>
          <w:sz w:val="24"/>
          <w:szCs w:val="24"/>
          <w:lang w:val="pt-BR" w:eastAsia="pt-BR" w:bidi="ar-SA"/>
        </w:rPr>
      </w:r>
    </w:p>
    <w:p>
      <w:pPr>
        <w:pStyle w:val="Corpodotexto"/>
        <w:spacing w:before="280" w:after="280"/>
        <w:ind w:hanging="0"/>
        <w:rPr/>
      </w:pPr>
      <w:r>
        <w:rPr>
          <w:rFonts w:eastAsia="Times New Roman" w:cs="Arial"/>
          <w:b w:val="false"/>
          <w:bCs w:val="false"/>
          <w:i w:val="false"/>
          <w:iCs w:val="false"/>
          <w:color w:val="auto"/>
          <w:kern w:val="0"/>
          <w:sz w:val="24"/>
          <w:szCs w:val="24"/>
          <w:lang w:val="pt-BR" w:eastAsia="pt-BR" w:bidi="ar-SA"/>
        </w:rPr>
        <w:tab/>
        <w:t>A partir dessa tela, é possível cadastrar novas Ordens de Pagamento para Contas a Pagar pendentes:</w:t>
      </w:r>
    </w:p>
    <w:p>
      <w:pPr>
        <w:pStyle w:val="Caption"/>
        <w:numPr>
          <w:ilvl w:val="0"/>
          <w:numId w:val="0"/>
        </w:numPr>
        <w:suppressAutoHyphens w:val="true"/>
        <w:spacing w:lineRule="auto" w:line="360"/>
        <w:ind w:left="0" w:hanging="0"/>
        <w:jc w:val="center"/>
        <w:rPr>
          <w:rFonts w:ascii="Arial" w:hAnsi="Arial" w:cs="Arial"/>
          <w:b/>
          <w:b/>
          <w:sz w:val="20"/>
        </w:rPr>
      </w:pPr>
      <w:bookmarkStart w:id="42" w:name="__RefHeading___Toc3033_83842206611121"/>
      <w:bookmarkEnd w:id="42"/>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60085" cy="5626735"/>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9"/>
                    <a:stretch>
                      <a:fillRect/>
                    </a:stretch>
                  </pic:blipFill>
                  <pic:spPr bwMode="auto">
                    <a:xfrm>
                      <a:off x="0" y="0"/>
                      <a:ext cx="5760085" cy="562673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5</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Cadastro de Ordens de Pagamentos</w:t>
      </w:r>
    </w:p>
    <w:p>
      <w:pPr>
        <w:pStyle w:val="Normal"/>
        <w:rPr>
          <w:sz w:val="24"/>
          <w:szCs w:val="24"/>
        </w:rPr>
      </w:pPr>
      <w:r>
        <w:rPr>
          <w:sz w:val="24"/>
          <w:szCs w:val="24"/>
        </w:rPr>
      </w:r>
    </w:p>
    <w:p>
      <w:pPr>
        <w:pStyle w:val="Normal"/>
        <w:spacing w:lineRule="auto" w:line="360"/>
        <w:rPr>
          <w:sz w:val="24"/>
          <w:szCs w:val="24"/>
        </w:rPr>
      </w:pPr>
      <w:r>
        <w:rPr>
          <w:sz w:val="24"/>
          <w:szCs w:val="24"/>
        </w:rPr>
        <w:tab/>
      </w:r>
    </w:p>
    <w:p>
      <w:pPr>
        <w:pStyle w:val="Normal"/>
        <w:spacing w:lineRule="auto" w:line="360"/>
        <w:rPr>
          <w:sz w:val="24"/>
          <w:szCs w:val="24"/>
        </w:rPr>
      </w:pPr>
      <w:r>
        <w:rPr>
          <w:rFonts w:ascii="Arial" w:hAnsi="Arial"/>
          <w:sz w:val="24"/>
          <w:szCs w:val="24"/>
        </w:rPr>
        <w:tab/>
        <w:t>Depois de cadastrada, a Ordem de Pagamento, ficar</w:t>
      </w:r>
      <w:r>
        <w:rPr>
          <w:rFonts w:eastAsia="Times New Roman" w:cs="Times New Roman" w:ascii="Arial" w:hAnsi="Arial"/>
          <w:color w:val="auto"/>
          <w:kern w:val="0"/>
          <w:sz w:val="24"/>
          <w:szCs w:val="24"/>
          <w:lang w:val="pt-BR" w:eastAsia="pt-BR" w:bidi="ar-SA"/>
        </w:rPr>
        <w:t>á</w:t>
      </w:r>
      <w:r>
        <w:rPr>
          <w:rFonts w:ascii="Arial" w:hAnsi="Arial"/>
          <w:sz w:val="24"/>
          <w:szCs w:val="24"/>
        </w:rPr>
        <w:t xml:space="preserve"> o status NAO_ENVIADO, at</w:t>
      </w:r>
      <w:r>
        <w:rPr>
          <w:rFonts w:eastAsia="Times New Roman" w:cs="Times New Roman" w:ascii="Arial" w:hAnsi="Arial"/>
          <w:color w:val="auto"/>
          <w:kern w:val="0"/>
          <w:sz w:val="24"/>
          <w:szCs w:val="24"/>
          <w:lang w:val="pt-BR" w:eastAsia="pt-BR" w:bidi="ar-SA"/>
        </w:rPr>
        <w:t xml:space="preserve">é que a tarefa agendada do módulo financeiro envie a Ordem de Pagamento para o Integrador Bancário. </w:t>
      </w:r>
    </w:p>
    <w:p>
      <w:pPr>
        <w:pStyle w:val="Normal"/>
        <w:spacing w:lineRule="auto" w:line="360"/>
        <w:rPr>
          <w:rFonts w:ascii="Arial" w:hAnsi="Arial" w:eastAsia="Times New Roman" w:cs="Times New Roman"/>
          <w:color w:val="auto"/>
          <w:kern w:val="0"/>
          <w:lang w:val="pt-BR" w:eastAsia="pt-BR" w:bidi="ar-SA"/>
        </w:rPr>
      </w:pPr>
      <w:r>
        <w:rPr>
          <w:rFonts w:eastAsia="Times New Roman" w:cs="Times New Roman" w:ascii="Arial" w:hAnsi="Arial"/>
          <w:color w:val="auto"/>
          <w:kern w:val="0"/>
          <w:lang w:val="pt-BR" w:eastAsia="pt-BR" w:bidi="ar-SA"/>
        </w:rPr>
      </w:r>
    </w:p>
    <w:p>
      <w:pPr>
        <w:pStyle w:val="Normal"/>
        <w:rPr>
          <w:rFonts w:ascii="Arial" w:hAnsi="Arial" w:eastAsia="Times New Roman" w:cs="Times New Roman"/>
          <w:color w:val="auto"/>
          <w:kern w:val="0"/>
          <w:lang w:val="pt-BR" w:eastAsia="pt-BR" w:bidi="ar-SA"/>
        </w:rPr>
      </w:pPr>
      <w:r>
        <w:rPr>
          <w:rFonts w:eastAsia="Times New Roman" w:cs="Times New Roman" w:ascii="Arial" w:hAnsi="Arial"/>
          <w:color w:val="auto"/>
          <w:kern w:val="0"/>
          <w:lang w:val="pt-BR" w:eastAsia="pt-BR" w:bidi="ar-SA"/>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085" cy="3261360"/>
            <wp:effectExtent l="0" t="0" r="0" b="0"/>
            <wp:wrapSquare wrapText="largest"/>
            <wp:docPr id="5"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8" descr=""/>
                    <pic:cNvPicPr>
                      <a:picLocks noChangeAspect="1" noChangeArrowheads="1"/>
                    </pic:cNvPicPr>
                  </pic:nvPicPr>
                  <pic:blipFill>
                    <a:blip r:embed="rId10"/>
                    <a:stretch>
                      <a:fillRect/>
                    </a:stretch>
                  </pic:blipFill>
                  <pic:spPr bwMode="auto">
                    <a:xfrm>
                      <a:off x="0" y="0"/>
                      <a:ext cx="5760085" cy="3261360"/>
                    </a:xfrm>
                    <a:prstGeom prst="rect">
                      <a:avLst/>
                    </a:prstGeom>
                  </pic:spPr>
                </pic:pic>
              </a:graphicData>
            </a:graphic>
          </wp:anchor>
        </w:drawing>
      </w:r>
    </w:p>
    <w:p>
      <w:pPr>
        <w:pStyle w:val="Caption"/>
        <w:numPr>
          <w:ilvl w:val="0"/>
          <w:numId w:val="0"/>
        </w:numPr>
        <w:suppressAutoHyphens w:val="true"/>
        <w:spacing w:lineRule="auto" w:line="360"/>
        <w:ind w:left="0" w:hanging="0"/>
        <w:jc w:val="center"/>
        <w:rPr>
          <w:rFonts w:ascii="Arial" w:hAnsi="Arial" w:cs="Arial"/>
          <w:b/>
          <w:b/>
          <w:sz w:val="20"/>
        </w:rPr>
      </w:pPr>
      <w:bookmarkStart w:id="43" w:name="__RefHeading___Toc3033_838422066111211"/>
      <w:bookmarkEnd w:id="43"/>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6</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Ordem de Pagamento criada com sucesso</w:t>
      </w:r>
    </w:p>
    <w:p>
      <w:pPr>
        <w:pStyle w:val="Normal"/>
        <w:keepLines/>
        <w:widowControl/>
        <w:numPr>
          <w:ilvl w:val="0"/>
          <w:numId w:val="0"/>
        </w:numPr>
        <w:suppressAutoHyphens w:val="true"/>
        <w:bidi w:val="0"/>
        <w:spacing w:lineRule="auto" w:line="360" w:beforeAutospacing="1" w:afterAutospacing="1"/>
        <w:ind w:left="0" w:hanging="0"/>
        <w:jc w:val="left"/>
        <w:rPr>
          <w:rFonts w:ascii="Arial" w:hAnsi="Arial" w:eastAsia="Times New Roman" w:cs="Arial"/>
          <w:b w:val="false"/>
          <w:b w:val="false"/>
          <w:bCs w:val="false"/>
          <w:i w:val="false"/>
          <w:i w:val="false"/>
          <w:iCs w:val="false"/>
          <w:color w:val="auto"/>
          <w:kern w:val="0"/>
          <w:sz w:val="24"/>
          <w:szCs w:val="24"/>
          <w:lang w:val="pt-BR" w:eastAsia="pt-BR" w:bidi="ar-SA"/>
        </w:rPr>
      </w:pPr>
      <w:r>
        <w:rPr>
          <w:rFonts w:eastAsia="Times New Roman" w:cs="Times New Roman" w:ascii="Arial" w:hAnsi="Arial"/>
          <w:b w:val="false"/>
          <w:bCs w:val="false"/>
          <w:i w:val="false"/>
          <w:iCs w:val="false"/>
          <w:color w:val="auto"/>
          <w:kern w:val="0"/>
          <w:sz w:val="24"/>
          <w:szCs w:val="24"/>
          <w:lang w:val="pt-BR" w:eastAsia="pt-BR" w:bidi="ar-SA"/>
        </w:rPr>
        <w:tab/>
        <w:t>Após enviar o status ficará como EM_PROCESSAMENTO, confirmando assim o envio da Ordem de Pagamento para o Integrador Bancário.</w:t>
      </w:r>
    </w:p>
    <w:p>
      <w:pPr>
        <w:pStyle w:val="Normal"/>
        <w:widowControl/>
        <w:numPr>
          <w:ilvl w:val="0"/>
          <w:numId w:val="0"/>
        </w:numPr>
        <w:suppressAutoHyphens w:val="true"/>
        <w:bidi w:val="0"/>
        <w:spacing w:lineRule="auto" w:line="360" w:beforeAutospacing="1" w:afterAutospacing="1"/>
        <w:ind w:left="0" w:hanging="0"/>
        <w:jc w:val="left"/>
        <w:rPr>
          <w:rFonts w:ascii="Arial" w:hAnsi="Arial" w:cs="Times New Roman"/>
        </w:rPr>
      </w:pPr>
      <w:r>
        <w:rPr>
          <w:rFonts w:cs="Times New Roman" w:ascii="Arial" w:hAnsi="Arial"/>
        </w:rPr>
      </w:r>
    </w:p>
    <w:p>
      <w:pPr>
        <w:pStyle w:val="Caption"/>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44" w:name="__RefHeading___Toc3033_8384220661112111"/>
      <w:bookmarkEnd w:id="44"/>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0085" cy="2760980"/>
            <wp:effectExtent l="0" t="0" r="0" b="0"/>
            <wp:wrapSquare wrapText="largest"/>
            <wp:docPr id="6"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9" descr=""/>
                    <pic:cNvPicPr>
                      <a:picLocks noChangeAspect="1" noChangeArrowheads="1"/>
                    </pic:cNvPicPr>
                  </pic:nvPicPr>
                  <pic:blipFill>
                    <a:blip r:embed="rId11"/>
                    <a:stretch>
                      <a:fillRect/>
                    </a:stretch>
                  </pic:blipFill>
                  <pic:spPr bwMode="auto">
                    <a:xfrm>
                      <a:off x="0" y="0"/>
                      <a:ext cx="5760085" cy="276098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7</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Ordem de Pagamento enviada com sucesso</w:t>
      </w:r>
    </w:p>
    <w:p>
      <w:pPr>
        <w:pStyle w:val="Corpodotexto"/>
        <w:widowControl/>
        <w:numPr>
          <w:ilvl w:val="0"/>
          <w:numId w:val="0"/>
        </w:numPr>
        <w:suppressAutoHyphens w:val="true"/>
        <w:bidi w:val="0"/>
        <w:spacing w:lineRule="auto" w:line="360" w:beforeAutospacing="1" w:afterAutospacing="1"/>
        <w:ind w:left="0" w:hanging="0"/>
        <w:jc w:val="center"/>
        <w:rPr>
          <w:rFonts w:ascii="Arial" w:hAnsi="Arial" w:cs="Arial"/>
          <w:b/>
          <w:b/>
          <w:sz w:val="20"/>
        </w:rPr>
      </w:pPr>
      <w:r>
        <w:rPr>
          <w:rFonts w:cs="Arial"/>
          <w:b/>
          <w:sz w:val="20"/>
        </w:rPr>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45" w:name="__RefHeading___Toc3033_83842206611121111"/>
      <w:bookmarkEnd w:id="45"/>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085" cy="2030095"/>
            <wp:effectExtent l="0" t="0" r="0" b="0"/>
            <wp:wrapSquare wrapText="largest"/>
            <wp:docPr id="7"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10" descr=""/>
                    <pic:cNvPicPr>
                      <a:picLocks noChangeAspect="1" noChangeArrowheads="1"/>
                    </pic:cNvPicPr>
                  </pic:nvPicPr>
                  <pic:blipFill>
                    <a:blip r:embed="rId12"/>
                    <a:stretch>
                      <a:fillRect/>
                    </a:stretch>
                  </pic:blipFill>
                  <pic:spPr bwMode="auto">
                    <a:xfrm>
                      <a:off x="0" y="0"/>
                      <a:ext cx="5760085" cy="203009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8</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Foi recebido com sucesso pela Integração Bancária</w:t>
      </w:r>
    </w:p>
    <w:p>
      <w:pPr>
        <w:pStyle w:val="Corpodotexto"/>
        <w:widowControl/>
        <w:numPr>
          <w:ilvl w:val="0"/>
          <w:numId w:val="0"/>
        </w:numPr>
        <w:suppressAutoHyphens w:val="true"/>
        <w:bidi w:val="0"/>
        <w:spacing w:lineRule="auto" w:line="360" w:beforeAutospacing="1" w:afterAutospacing="1"/>
        <w:ind w:left="0" w:hanging="0"/>
        <w:jc w:val="center"/>
        <w:rPr>
          <w:rFonts w:ascii="Arial" w:hAnsi="Arial" w:cs="Arial"/>
          <w:b/>
          <w:b/>
          <w:sz w:val="20"/>
        </w:rPr>
      </w:pPr>
      <w:r>
        <w:rPr>
          <w:rFonts w:cs="Arial"/>
          <w:b/>
          <w:sz w:val="20"/>
        </w:rPr>
      </w:r>
    </w:p>
    <w:p>
      <w:pPr>
        <w:pStyle w:val="Ttulo3"/>
        <w:rPr>
          <w:rFonts w:ascii="Arial" w:hAnsi="Arial" w:cs="Arial"/>
          <w:b/>
          <w:b/>
          <w:sz w:val="20"/>
        </w:rPr>
      </w:pPr>
      <w:bookmarkStart w:id="46" w:name="__RefHeading___Toc4310_420554061011"/>
      <w:bookmarkEnd w:id="46"/>
      <w:r>
        <w:rPr>
          <w:rFonts w:ascii="Arial" w:hAnsi="Arial"/>
        </w:rPr>
        <w:t>5.1.2. Requisito funcional RF11 – Baixas autom</w:t>
      </w:r>
      <w:r>
        <w:rPr>
          <w:rFonts w:eastAsia="Times New Roman" w:cs="Times New Roman" w:ascii="Arial" w:hAnsi="Arial"/>
          <w:b/>
          <w:color w:val="auto"/>
          <w:kern w:val="2"/>
          <w:sz w:val="24"/>
          <w:szCs w:val="20"/>
          <w:lang w:val="pt-BR" w:eastAsia="pt-BR" w:bidi="ar-SA"/>
        </w:rPr>
        <w:t>áticas de Conta a Pagar em respostas de Ordens de Pagamentos</w:t>
      </w:r>
    </w:p>
    <w:p>
      <w:pPr>
        <w:pStyle w:val="Corpodotexto"/>
        <w:spacing w:before="280" w:after="280"/>
        <w:rPr>
          <w:rFonts w:ascii="Arial" w:hAnsi="Arial" w:cs="Arial"/>
          <w:b/>
          <w:b/>
          <w:sz w:val="20"/>
        </w:rPr>
      </w:pPr>
      <w:bookmarkStart w:id="47" w:name="__RefHeading___Toc4310_42055406101"/>
      <w:bookmarkEnd w:id="47"/>
      <w:r>
        <w:rPr/>
        <w:t>Ap</w:t>
      </w:r>
      <w:r>
        <w:rPr>
          <w:rFonts w:eastAsia="Times New Roman" w:cs="Arial"/>
          <w:b w:val="false"/>
          <w:bCs w:val="false"/>
          <w:i w:val="false"/>
          <w:iCs w:val="false"/>
          <w:color w:val="auto"/>
          <w:kern w:val="0"/>
          <w:sz w:val="24"/>
          <w:szCs w:val="24"/>
          <w:lang w:val="pt-BR" w:eastAsia="pt-BR" w:bidi="ar-SA"/>
        </w:rPr>
        <w:t>ós o envio de uma Ordem de Pagamento, conforme do RF10, a Integração Bancária irá se comunicar com o Agente Financeiro (Bancos) para enviar a intenção de pagamento. Após a Integração Bancária tiver a resposta, irá mudar seu status para confirmado. O módulo financeiro consulta em lote a confirmação dos pagamentos. E quando confirmado pela Integração Bancária, o Módulo Financeiro deverá gerar uma baixa para a Conta a Pagar vinculada a Ordem de Pagamento.</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48" w:name="__RefHeading___Toc3033_83842206611121111"/>
      <w:bookmarkEnd w:id="48"/>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1835785"/>
            <wp:effectExtent l="0" t="0" r="0" b="0"/>
            <wp:wrapSquare wrapText="largest"/>
            <wp:docPr id="8"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1" descr=""/>
                    <pic:cNvPicPr>
                      <a:picLocks noChangeAspect="1" noChangeArrowheads="1"/>
                    </pic:cNvPicPr>
                  </pic:nvPicPr>
                  <pic:blipFill>
                    <a:blip r:embed="rId13"/>
                    <a:stretch>
                      <a:fillRect/>
                    </a:stretch>
                  </pic:blipFill>
                  <pic:spPr bwMode="auto">
                    <a:xfrm>
                      <a:off x="0" y="0"/>
                      <a:ext cx="5760085" cy="183578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9</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Confirmado na Integração Bancária</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49" w:name="__RefHeading___Toc3033_83842206611121111"/>
      <w:bookmarkEnd w:id="49"/>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60085" cy="1494790"/>
            <wp:effectExtent l="0" t="0" r="0" b="0"/>
            <wp:wrapSquare wrapText="largest"/>
            <wp:docPr id="9"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2" descr=""/>
                    <pic:cNvPicPr>
                      <a:picLocks noChangeAspect="1" noChangeArrowheads="1"/>
                    </pic:cNvPicPr>
                  </pic:nvPicPr>
                  <pic:blipFill>
                    <a:blip r:embed="rId14"/>
                    <a:stretch>
                      <a:fillRect/>
                    </a:stretch>
                  </pic:blipFill>
                  <pic:spPr bwMode="auto">
                    <a:xfrm>
                      <a:off x="0" y="0"/>
                      <a:ext cx="5760085" cy="149479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10</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Pagar e Receber alterado para quitado</w:t>
      </w:r>
    </w:p>
    <w:p>
      <w:pPr>
        <w:pStyle w:val="Corpodotexto"/>
        <w:widowControl/>
        <w:numPr>
          <w:ilvl w:val="0"/>
          <w:numId w:val="0"/>
        </w:numPr>
        <w:suppressAutoHyphens w:val="true"/>
        <w:bidi w:val="0"/>
        <w:spacing w:lineRule="auto" w:line="360" w:beforeAutospacing="1" w:afterAutospacing="1"/>
        <w:ind w:left="0" w:hanging="0"/>
        <w:jc w:val="center"/>
        <w:rPr>
          <w:rFonts w:ascii="Arial" w:hAnsi="Arial" w:cs="Arial"/>
          <w:b/>
          <w:b/>
          <w:sz w:val="20"/>
        </w:rPr>
      </w:pPr>
      <w:r>
        <w:rPr>
          <w:rFonts w:cs="Arial"/>
          <w:b/>
          <w:sz w:val="20"/>
        </w:rPr>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50" w:name="__RefHeading___Toc3033_83842206611121111"/>
      <w:bookmarkEnd w:id="50"/>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0085" cy="2171065"/>
            <wp:effectExtent l="0" t="0" r="0" b="0"/>
            <wp:wrapSquare wrapText="largest"/>
            <wp:docPr id="10"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3" descr=""/>
                    <pic:cNvPicPr>
                      <a:picLocks noChangeAspect="1" noChangeArrowheads="1"/>
                    </pic:cNvPicPr>
                  </pic:nvPicPr>
                  <pic:blipFill>
                    <a:blip r:embed="rId15"/>
                    <a:stretch>
                      <a:fillRect/>
                    </a:stretch>
                  </pic:blipFill>
                  <pic:spPr bwMode="auto">
                    <a:xfrm>
                      <a:off x="0" y="0"/>
                      <a:ext cx="5760085" cy="217106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11</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Baixa gerada automaticamente</w:t>
      </w:r>
    </w:p>
    <w:p>
      <w:pPr>
        <w:pStyle w:val="Ttulo3"/>
        <w:numPr>
          <w:ilvl w:val="0"/>
          <w:numId w:val="0"/>
        </w:numPr>
        <w:ind w:left="0" w:hanging="0"/>
        <w:rPr>
          <w:rFonts w:ascii="Arial" w:hAnsi="Arial"/>
        </w:rPr>
      </w:pPr>
      <w:r>
        <w:rPr>
          <w:rFonts w:ascii="Arial" w:hAnsi="Arial"/>
        </w:rPr>
      </w:r>
    </w:p>
    <w:p>
      <w:pPr>
        <w:pStyle w:val="Ttulo3"/>
        <w:rPr>
          <w:rFonts w:ascii="Arial" w:hAnsi="Arial"/>
        </w:rPr>
      </w:pPr>
      <w:bookmarkStart w:id="51" w:name="__RefHeading___Toc3033_83842206611121111"/>
      <w:bookmarkEnd w:id="51"/>
      <w:r>
        <w:rPr>
          <w:rFonts w:ascii="Arial" w:hAnsi="Arial"/>
        </w:rPr>
        <w:t xml:space="preserve">5.1.3. Requisito funcional RF17 – </w:t>
      </w:r>
      <w:r>
        <w:rPr>
          <w:rFonts w:cs="Times New Roman" w:ascii="Arial" w:hAnsi="Arial"/>
          <w:b/>
          <w:kern w:val="2"/>
          <w:szCs w:val="20"/>
        </w:rPr>
        <w:t>Possibilitar o recebimento de eventos de criaç</w:t>
      </w:r>
      <w:r>
        <w:rPr>
          <w:rFonts w:eastAsia="Times New Roman" w:cs="Times New Roman" w:ascii="Arial" w:hAnsi="Arial"/>
          <w:b/>
          <w:color w:val="auto"/>
          <w:kern w:val="2"/>
          <w:sz w:val="24"/>
          <w:szCs w:val="20"/>
          <w:lang w:val="pt-BR" w:eastAsia="pt-BR" w:bidi="ar-SA"/>
        </w:rPr>
        <w:t>ão de Pagar e Receber</w:t>
      </w:r>
    </w:p>
    <w:p>
      <w:pPr>
        <w:pStyle w:val="Corpodotexto"/>
        <w:keepLines/>
        <w:widowControl/>
        <w:suppressAutoHyphens w:val="true"/>
        <w:bidi w:val="0"/>
        <w:spacing w:lineRule="auto" w:line="360" w:beforeAutospacing="1" w:afterAutospacing="1"/>
        <w:ind w:firstLine="709"/>
        <w:jc w:val="both"/>
        <w:rPr>
          <w:rFonts w:ascii="Arial" w:hAnsi="Arial" w:eastAsia="Times New Roman" w:cs="Arial"/>
          <w:b w:val="false"/>
          <w:b w:val="false"/>
          <w:bCs w:val="false"/>
          <w:i w:val="false"/>
          <w:i w:val="false"/>
          <w:iCs w:val="false"/>
          <w:color w:val="auto"/>
          <w:kern w:val="0"/>
          <w:lang w:val="pt-BR" w:eastAsia="pt-BR" w:bidi="ar-SA"/>
        </w:rPr>
      </w:pPr>
      <w:r>
        <w:rPr>
          <w:rFonts w:eastAsia="Times New Roman" w:cs="Arial"/>
          <w:b w:val="false"/>
          <w:bCs w:val="false"/>
          <w:i w:val="false"/>
          <w:iCs w:val="false"/>
          <w:color w:val="auto"/>
          <w:kern w:val="0"/>
          <w:lang w:val="pt-BR" w:eastAsia="pt-BR" w:bidi="ar-SA"/>
        </w:rPr>
        <w:t xml:space="preserve">Para possibilitar o teste de criação de Pagar e Receber através de outros módulos, ou até mesmo através do ERP Legado, foi criada a funcionalidade de Simulação de Venda. Essa funcionalidade nada mais que simula de forma simplista uma Venda enviada pelo ERP Legado. O ERP Legado envia via mensagem (Amazon SQS) a solicitação de criação de um novo Pagar e Receber. E </w:t>
      </w:r>
      <w:r>
        <w:rPr>
          <w:rFonts w:eastAsia="Times New Roman" w:cs="Arial"/>
          <w:b w:val="false"/>
          <w:bCs w:val="false"/>
          <w:i w:val="false"/>
          <w:iCs w:val="false"/>
          <w:color w:val="auto"/>
          <w:kern w:val="0"/>
          <w:lang w:val="pt-BR" w:eastAsia="pt-BR" w:bidi="ar-SA"/>
        </w:rPr>
        <w:t>como resposta, o listener de Criaç</w:t>
      </w:r>
      <w:r>
        <w:rPr>
          <w:rFonts w:eastAsia="Times New Roman" w:cs="Arial"/>
          <w:b w:val="false"/>
          <w:bCs w:val="false"/>
          <w:i w:val="false"/>
          <w:iCs w:val="false"/>
          <w:color w:val="auto"/>
          <w:kern w:val="0"/>
          <w:sz w:val="24"/>
          <w:szCs w:val="24"/>
          <w:lang w:val="pt-BR" w:eastAsia="pt-BR" w:bidi="ar-SA"/>
        </w:rPr>
        <w:t>ão de</w:t>
      </w:r>
      <w:r>
        <w:rPr>
          <w:rFonts w:eastAsia="Times New Roman" w:cs="Arial"/>
          <w:b w:val="false"/>
          <w:bCs w:val="false"/>
          <w:i w:val="false"/>
          <w:iCs w:val="false"/>
          <w:color w:val="auto"/>
          <w:kern w:val="0"/>
          <w:lang w:val="pt-BR" w:eastAsia="pt-BR" w:bidi="ar-SA"/>
        </w:rPr>
        <w:t xml:space="preserve"> Pagar e Receber reenvia uma mensagem, através de um tópico do Amazon SNS, notificando sobre a situação da criação do Pagar e Receber, se foi criado ou não.</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52" w:name="__RefHeading___Toc3033_83842206611121111"/>
      <w:bookmarkEnd w:id="52"/>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085" cy="2895600"/>
            <wp:effectExtent l="0" t="0" r="0" b="0"/>
            <wp:wrapSquare wrapText="largest"/>
            <wp:docPr id="11"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4" descr=""/>
                    <pic:cNvPicPr>
                      <a:picLocks noChangeAspect="1" noChangeArrowheads="1"/>
                    </pic:cNvPicPr>
                  </pic:nvPicPr>
                  <pic:blipFill>
                    <a:blip r:embed="rId16"/>
                    <a:stretch>
                      <a:fillRect/>
                    </a:stretch>
                  </pic:blipFill>
                  <pic:spPr bwMode="auto">
                    <a:xfrm>
                      <a:off x="0" y="0"/>
                      <a:ext cx="5760085" cy="289560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12</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Tela de Vendas do ERP Legado</w:t>
      </w:r>
    </w:p>
    <w:p>
      <w:pPr>
        <w:pStyle w:val="Corpodotexto"/>
        <w:spacing w:before="280" w:after="280"/>
        <w:ind w:hanging="0"/>
        <w:rPr>
          <w:rFonts w:eastAsia="Times New Roman"/>
          <w:i w:val="false"/>
          <w:i w:val="false"/>
          <w:iCs w:val="false"/>
          <w:color w:val="auto"/>
          <w:kern w:val="0"/>
          <w:szCs w:val="24"/>
          <w:lang w:val="pt-BR" w:eastAsia="pt-BR" w:bidi="ar-SA"/>
        </w:rPr>
      </w:pPr>
      <w:r>
        <w:rPr>
          <w:rFonts w:eastAsia="Times New Roman"/>
          <w:i w:val="false"/>
          <w:iCs w:val="false"/>
          <w:color w:val="auto"/>
          <w:kern w:val="0"/>
          <w:szCs w:val="24"/>
          <w:lang w:val="pt-BR" w:eastAsia="pt-BR" w:bidi="ar-SA"/>
        </w:rPr>
      </w:r>
    </w:p>
    <w:p>
      <w:pPr>
        <w:pStyle w:val="Corpodotexto"/>
        <w:keepLines/>
        <w:widowControl/>
        <w:suppressAutoHyphens w:val="true"/>
        <w:bidi w:val="0"/>
        <w:spacing w:lineRule="auto" w:line="360" w:beforeAutospacing="1" w:afterAutospacing="1"/>
        <w:ind w:hanging="0"/>
        <w:jc w:val="both"/>
        <w:rPr>
          <w:rFonts w:ascii="Arial" w:hAnsi="Arial" w:eastAsia="Times New Roman" w:cs="Arial"/>
          <w:b w:val="false"/>
          <w:b w:val="false"/>
          <w:bCs w:val="false"/>
          <w:i w:val="false"/>
          <w:i w:val="false"/>
          <w:iCs w:val="false"/>
          <w:color w:val="auto"/>
          <w:kern w:val="0"/>
          <w:lang w:val="pt-BR" w:eastAsia="pt-BR" w:bidi="ar-SA"/>
        </w:rPr>
      </w:pPr>
      <w:r>
        <w:rPr>
          <w:rFonts w:eastAsia="Times New Roman" w:cs="Arial"/>
          <w:b w:val="false"/>
          <w:bCs w:val="false"/>
          <w:i w:val="false"/>
          <w:iCs w:val="false"/>
          <w:color w:val="auto"/>
          <w:kern w:val="0"/>
          <w:lang w:val="pt-BR" w:eastAsia="pt-BR" w:bidi="ar-SA"/>
        </w:rPr>
        <w:tab/>
        <w:t>A partir da tela de Venda é cadastrada uma nova Venda. Após o cadastro de uma nova venda é enviada uma mensagem via fila Amazon SQS, solicitando a criação para o módulo Financeiro. O financeiro executa o processo de criaç</w:t>
      </w:r>
      <w:r>
        <w:rPr>
          <w:rFonts w:eastAsia="Times New Roman" w:cs="Arial"/>
          <w:b w:val="false"/>
          <w:bCs w:val="false"/>
          <w:i w:val="false"/>
          <w:iCs w:val="false"/>
          <w:color w:val="auto"/>
          <w:kern w:val="0"/>
          <w:sz w:val="24"/>
          <w:szCs w:val="24"/>
          <w:lang w:val="pt-BR" w:eastAsia="pt-BR" w:bidi="ar-SA"/>
        </w:rPr>
        <w:t>ão e envia a resposta para o tópico Amazon SNS. Com a resposta o ERP Legado atualiza a situação da Venda para Autorizada.</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53" w:name="__RefHeading___Toc3033_83842206611121111"/>
      <w:bookmarkEnd w:id="53"/>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0085" cy="2991485"/>
            <wp:effectExtent l="0" t="0" r="0" b="0"/>
            <wp:wrapSquare wrapText="largest"/>
            <wp:docPr id="12"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5" descr=""/>
                    <pic:cNvPicPr>
                      <a:picLocks noChangeAspect="1" noChangeArrowheads="1"/>
                    </pic:cNvPicPr>
                  </pic:nvPicPr>
                  <pic:blipFill>
                    <a:blip r:embed="rId17"/>
                    <a:stretch>
                      <a:fillRect/>
                    </a:stretch>
                  </pic:blipFill>
                  <pic:spPr bwMode="auto">
                    <a:xfrm>
                      <a:off x="0" y="0"/>
                      <a:ext cx="5760085" cy="299148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13</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Cadastro de uma nova Venda</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54" w:name="__RefHeading___Toc3033_83842206611121111"/>
      <w:bookmarkEnd w:id="54"/>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085" cy="3266440"/>
            <wp:effectExtent l="0" t="0" r="0" b="0"/>
            <wp:wrapSquare wrapText="largest"/>
            <wp:docPr id="13"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6" descr=""/>
                    <pic:cNvPicPr>
                      <a:picLocks noChangeAspect="1" noChangeArrowheads="1"/>
                    </pic:cNvPicPr>
                  </pic:nvPicPr>
                  <pic:blipFill>
                    <a:blip r:embed="rId18"/>
                    <a:stretch>
                      <a:fillRect/>
                    </a:stretch>
                  </pic:blipFill>
                  <pic:spPr bwMode="auto">
                    <a:xfrm>
                      <a:off x="0" y="0"/>
                      <a:ext cx="5760085" cy="326644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14</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A venda após de salva fica como pendente</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55" w:name="__RefHeading___Toc3033_83842206611121111"/>
      <w:bookmarkEnd w:id="55"/>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3266440"/>
            <wp:effectExtent l="0" t="0" r="0" b="0"/>
            <wp:wrapSquare wrapText="largest"/>
            <wp:docPr id="14"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7" descr=""/>
                    <pic:cNvPicPr>
                      <a:picLocks noChangeAspect="1" noChangeArrowheads="1"/>
                    </pic:cNvPicPr>
                  </pic:nvPicPr>
                  <pic:blipFill>
                    <a:blip r:embed="rId19"/>
                    <a:stretch>
                      <a:fillRect/>
                    </a:stretch>
                  </pic:blipFill>
                  <pic:spPr bwMode="auto">
                    <a:xfrm>
                      <a:off x="0" y="0"/>
                      <a:ext cx="5760085" cy="326644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15</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Após a confirmação por parte do módulo financeiro, a Venda altera o status para  AUTORIZADA</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56" w:name="__RefHeading___Toc3033_83842206611121111"/>
      <w:bookmarkEnd w:id="56"/>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5960110"/>
            <wp:effectExtent l="0" t="0" r="0" b="0"/>
            <wp:wrapSquare wrapText="largest"/>
            <wp:docPr id="15"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8" descr=""/>
                    <pic:cNvPicPr>
                      <a:picLocks noChangeAspect="1" noChangeArrowheads="1"/>
                    </pic:cNvPicPr>
                  </pic:nvPicPr>
                  <pic:blipFill>
                    <a:blip r:embed="rId20"/>
                    <a:stretch>
                      <a:fillRect/>
                    </a:stretch>
                  </pic:blipFill>
                  <pic:spPr bwMode="auto">
                    <a:xfrm>
                      <a:off x="0" y="0"/>
                      <a:ext cx="5760085" cy="596011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16</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A venda gerada no Pagar e Receber</w:t>
      </w:r>
    </w:p>
    <w:p>
      <w:pPr>
        <w:pStyle w:val="Ttulo2"/>
        <w:numPr>
          <w:ilvl w:val="0"/>
          <w:numId w:val="0"/>
        </w:numPr>
        <w:suppressAutoHyphens w:val="true"/>
        <w:spacing w:lineRule="auto" w:line="360"/>
        <w:ind w:left="709" w:hanging="709"/>
        <w:jc w:val="both"/>
        <w:rPr>
          <w:rFonts w:cs="Arial"/>
          <w:szCs w:val="28"/>
        </w:rPr>
      </w:pPr>
      <w:r>
        <w:rPr>
          <w:rFonts w:cs="Arial"/>
          <w:szCs w:val="28"/>
        </w:rPr>
      </w:r>
    </w:p>
    <w:p>
      <w:pPr>
        <w:pStyle w:val="Ttulo2"/>
        <w:numPr>
          <w:ilvl w:val="0"/>
          <w:numId w:val="0"/>
        </w:numPr>
        <w:suppressAutoHyphens w:val="true"/>
        <w:spacing w:lineRule="auto" w:line="360"/>
        <w:ind w:left="709" w:hanging="709"/>
        <w:jc w:val="both"/>
        <w:rPr>
          <w:rFonts w:cs="Arial"/>
          <w:szCs w:val="28"/>
        </w:rPr>
      </w:pPr>
      <w:bookmarkStart w:id="57" w:name="__RefHeading___Toc3033_83842206611111"/>
      <w:bookmarkEnd w:id="57"/>
      <w:r>
        <w:rPr>
          <w:rFonts w:cs="Arial"/>
          <w:b/>
          <w:i/>
          <w:kern w:val="2"/>
          <w:sz w:val="24"/>
          <w:szCs w:val="28"/>
          <w:lang w:eastAsia="pt-BR"/>
        </w:rPr>
        <w:t>5.2.</w:t>
      </w:r>
      <w:bookmarkStart w:id="58" w:name="_Toc9919855511111"/>
      <w:bookmarkStart w:id="59" w:name="_Toc7456191111111"/>
      <w:r>
        <w:rPr>
          <w:rFonts w:cs="Arial"/>
          <w:b/>
          <w:i/>
          <w:kern w:val="2"/>
          <w:sz w:val="24"/>
          <w:szCs w:val="28"/>
          <w:lang w:eastAsia="pt-BR"/>
        </w:rPr>
        <w:t xml:space="preserve"> </w:t>
        <w:tab/>
      </w:r>
      <w:bookmarkEnd w:id="58"/>
      <w:bookmarkEnd w:id="59"/>
      <w:r>
        <w:rPr>
          <w:rFonts w:cs="Arial"/>
          <w:b/>
          <w:i/>
          <w:kern w:val="2"/>
          <w:sz w:val="24"/>
          <w:szCs w:val="28"/>
          <w:lang w:eastAsia="pt-BR"/>
        </w:rPr>
        <w:t>Código da Aplicação</w:t>
      </w:r>
    </w:p>
    <w:p>
      <w:pPr>
        <w:pStyle w:val="Normal"/>
        <w:spacing w:lineRule="auto" w:line="360"/>
        <w:rPr/>
      </w:pPr>
      <w:r>
        <w:rPr/>
        <w:tab/>
      </w:r>
      <w:r>
        <w:rPr>
          <w:rFonts w:eastAsia="Times New Roman" w:cs="Arial" w:ascii="Arial" w:hAnsi="Arial"/>
          <w:b w:val="false"/>
          <w:bCs w:val="false"/>
          <w:i w:val="false"/>
          <w:iCs w:val="false"/>
          <w:color w:val="auto"/>
          <w:kern w:val="2"/>
          <w:sz w:val="24"/>
          <w:szCs w:val="28"/>
          <w:lang w:val="pt-BR" w:eastAsia="pt-BR" w:bidi="ar-SA"/>
        </w:rPr>
        <w:t xml:space="preserve">Nessa sessão será explicado a nível de código o funcionamento dos requisitos escolhidos. O código fonte completo da aplicação pode ser acessado no endereço: https://github.com/serathiuk/pocgestaofinanceira </w:t>
      </w:r>
    </w:p>
    <w:p>
      <w:pPr>
        <w:pStyle w:val="Normal"/>
        <w:spacing w:lineRule="auto" w:line="360"/>
        <w:rPr>
          <w:rFonts w:ascii="Arial" w:hAnsi="Arial" w:eastAsia="Times New Roman" w:cs="Arial"/>
          <w:b w:val="false"/>
          <w:b w:val="false"/>
          <w:bCs w:val="false"/>
          <w:i w:val="false"/>
          <w:i w:val="false"/>
          <w:iCs w:val="false"/>
          <w:color w:val="auto"/>
          <w:kern w:val="2"/>
          <w:sz w:val="24"/>
          <w:szCs w:val="28"/>
          <w:lang w:val="pt-BR" w:eastAsia="pt-BR" w:bidi="ar-SA"/>
        </w:rPr>
      </w:pPr>
      <w:r>
        <w:rPr/>
      </w:r>
    </w:p>
    <w:p>
      <w:pPr>
        <w:pStyle w:val="Normal"/>
        <w:spacing w:lineRule="auto" w:line="360"/>
        <w:jc w:val="both"/>
        <w:rPr>
          <w:rFonts w:ascii="Arial" w:hAnsi="Arial" w:eastAsia="Times New Roman" w:cs="Arial"/>
          <w:b w:val="false"/>
          <w:b w:val="false"/>
          <w:bCs w:val="false"/>
          <w:i w:val="false"/>
          <w:i w:val="false"/>
          <w:iCs w:val="false"/>
          <w:color w:val="auto"/>
          <w:kern w:val="2"/>
          <w:sz w:val="24"/>
          <w:szCs w:val="24"/>
          <w:lang w:val="pt-BR" w:eastAsia="pt-BR" w:bidi="ar-SA"/>
        </w:rPr>
      </w:pPr>
      <w:r>
        <w:rPr/>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60" w:name="__RefHeading___Toc3033_83842206611121111"/>
      <w:bookmarkEnd w:id="60"/>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5230495"/>
            <wp:effectExtent l="0" t="0" r="0" b="0"/>
            <wp:wrapSquare wrapText="largest"/>
            <wp:docPr id="1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3" descr=""/>
                    <pic:cNvPicPr>
                      <a:picLocks noChangeAspect="1" noChangeArrowheads="1"/>
                    </pic:cNvPicPr>
                  </pic:nvPicPr>
                  <pic:blipFill>
                    <a:blip r:embed="rId21"/>
                    <a:stretch>
                      <a:fillRect/>
                    </a:stretch>
                  </pic:blipFill>
                  <pic:spPr bwMode="auto">
                    <a:xfrm>
                      <a:off x="0" y="0"/>
                      <a:ext cx="5760085" cy="523049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17</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w:t>
      </w:r>
      <w:r>
        <w:rPr>
          <w:rFonts w:eastAsia="Times New Roman" w:cs="Arial" w:ascii="Arial" w:hAnsi="Arial"/>
          <w:b/>
          <w:bCs w:val="false"/>
          <w:i w:val="false"/>
          <w:iCs w:val="false"/>
          <w:color w:val="auto"/>
          <w:kern w:val="0"/>
          <w:sz w:val="20"/>
          <w:szCs w:val="24"/>
          <w:lang w:val="pt-BR" w:eastAsia="pt-BR" w:bidi="ar-SA"/>
        </w:rPr>
        <w:t>RF10 – Enviar Ordens de Pagamento para a Integração Bancária</w:t>
      </w:r>
    </w:p>
    <w:p>
      <w:pPr>
        <w:pStyle w:val="Normal"/>
        <w:spacing w:lineRule="auto" w:line="360"/>
        <w:jc w:val="both"/>
        <w:rPr/>
      </w:pPr>
      <w:r>
        <w:rPr>
          <w:rFonts w:eastAsia="Times New Roman" w:cs="Arial" w:ascii="Arial" w:hAnsi="Arial"/>
          <w:b w:val="false"/>
          <w:bCs w:val="false"/>
          <w:i w:val="false"/>
          <w:iCs w:val="false"/>
          <w:color w:val="auto"/>
          <w:kern w:val="2"/>
          <w:sz w:val="24"/>
          <w:szCs w:val="24"/>
          <w:lang w:val="pt-BR" w:eastAsia="pt-BR" w:bidi="ar-SA"/>
        </w:rPr>
        <w:tab/>
        <w:t xml:space="preserve">Na figura 17 é detalhado o funcionamento do requisito RF10. A classe EnviarPagamentosJob é uma task agendada do Spring Boot, configurada com a anotação Scheduled. São consultadas no banco de dados todas as Ordens de Pagamento pendentes através da interface OrdemPagamentoRepository, que utiliza o CrudRepository do Spring Data JPA para gerar uma implementação de um Repository em tempo de execução. Após a consulta dos dados, são enviadas as Ordens de Pagamento para o serviço de Integração Bancária através da classe PagamentoRepository e sua implementação PagamentoRepositoryImpl, que faz as requisições REST utilizando a classe WebClient do Spring WebFlux. </w:t>
      </w:r>
      <w:r>
        <w:rPr>
          <w:rFonts w:eastAsia="Times New Roman" w:cs="Arial" w:ascii="Arial" w:hAnsi="Arial"/>
          <w:b w:val="false"/>
          <w:bCs w:val="false"/>
          <w:i w:val="false"/>
          <w:iCs w:val="false"/>
          <w:color w:val="auto"/>
          <w:kern w:val="2"/>
          <w:sz w:val="24"/>
          <w:szCs w:val="24"/>
          <w:lang w:val="pt-BR" w:eastAsia="pt-BR" w:bidi="ar-SA"/>
        </w:rPr>
        <w:t>Se enviado com sucesso, a Ordem de Pagamento terá o status atualizado para Em Processamento.</w:t>
      </w:r>
    </w:p>
    <w:p>
      <w:pPr>
        <w:pStyle w:val="Normal"/>
        <w:spacing w:lineRule="auto" w:line="360"/>
        <w:jc w:val="both"/>
        <w:rPr>
          <w:rFonts w:ascii="Arial" w:hAnsi="Arial" w:eastAsia="Times New Roman" w:cs="Arial"/>
          <w:b w:val="false"/>
          <w:b w:val="false"/>
          <w:bCs w:val="false"/>
          <w:i w:val="false"/>
          <w:i w:val="false"/>
          <w:iCs w:val="false"/>
          <w:color w:val="auto"/>
          <w:kern w:val="2"/>
          <w:sz w:val="24"/>
          <w:szCs w:val="24"/>
          <w:lang w:val="pt-BR" w:eastAsia="pt-BR" w:bidi="ar-SA"/>
        </w:rPr>
      </w:pPr>
      <w:r>
        <w:rPr/>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61" w:name="__RefHeading___Toc3033_83842206611121111"/>
      <w:bookmarkEnd w:id="61"/>
      <w:r>
        <w:drawing>
          <wp:anchor behindDoc="0" distT="0" distB="0" distL="0" distR="0" simplePos="0" locked="0" layoutInCell="0" allowOverlap="1" relativeHeight="20">
            <wp:simplePos x="0" y="0"/>
            <wp:positionH relativeFrom="column">
              <wp:posOffset>0</wp:posOffset>
            </wp:positionH>
            <wp:positionV relativeFrom="paragraph">
              <wp:posOffset>120015</wp:posOffset>
            </wp:positionV>
            <wp:extent cx="5760085" cy="4526915"/>
            <wp:effectExtent l="0" t="0" r="0" b="0"/>
            <wp:wrapSquare wrapText="largest"/>
            <wp:docPr id="1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4" descr=""/>
                    <pic:cNvPicPr>
                      <a:picLocks noChangeAspect="1" noChangeArrowheads="1"/>
                    </pic:cNvPicPr>
                  </pic:nvPicPr>
                  <pic:blipFill>
                    <a:blip r:embed="rId22"/>
                    <a:stretch>
                      <a:fillRect/>
                    </a:stretch>
                  </pic:blipFill>
                  <pic:spPr bwMode="auto">
                    <a:xfrm>
                      <a:off x="0" y="0"/>
                      <a:ext cx="5760085" cy="4526915"/>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18</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RF11 – Receber a situação das Ordens de Pagamento da Integração Bancária</w:t>
      </w:r>
    </w:p>
    <w:p>
      <w:pPr>
        <w:pStyle w:val="Corpodotexto"/>
        <w:widowControl/>
        <w:numPr>
          <w:ilvl w:val="0"/>
          <w:numId w:val="0"/>
        </w:numPr>
        <w:suppressAutoHyphens w:val="true"/>
        <w:bidi w:val="0"/>
        <w:spacing w:lineRule="auto" w:line="360" w:before="280" w:after="280"/>
        <w:ind w:left="0" w:hanging="0"/>
        <w:jc w:val="both"/>
        <w:rPr>
          <w:rFonts w:ascii="Arial" w:hAnsi="Arial" w:eastAsia="Times New Roman" w:cs="Arial"/>
          <w:b w:val="false"/>
          <w:b w:val="false"/>
          <w:bCs w:val="false"/>
          <w:i w:val="false"/>
          <w:i w:val="false"/>
          <w:iCs w:val="false"/>
          <w:color w:val="auto"/>
          <w:kern w:val="2"/>
          <w:sz w:val="24"/>
          <w:szCs w:val="24"/>
          <w:lang w:val="pt-BR" w:eastAsia="pt-BR" w:bidi="ar-SA"/>
        </w:rPr>
      </w:pPr>
      <w:r>
        <w:rPr>
          <w:rFonts w:eastAsia="Times New Roman" w:cs="Arial"/>
          <w:b w:val="false"/>
          <w:bCs w:val="false"/>
          <w:i w:val="false"/>
          <w:iCs w:val="false"/>
          <w:color w:val="auto"/>
          <w:kern w:val="2"/>
          <w:sz w:val="24"/>
          <w:szCs w:val="24"/>
          <w:lang w:val="pt-BR" w:eastAsia="pt-BR" w:bidi="ar-SA"/>
        </w:rPr>
        <w:tab/>
        <w:t xml:space="preserve">A figura 18 é mostrado o funcionamento do requisito RF11, a consulta de Ordens de Pagamentos enviadas. A classe ConsultarPagamentosJob é uma task agendada do Spring Boot, configurada com a anotação Scheduled. </w:t>
      </w:r>
      <w:r>
        <w:rPr>
          <w:rFonts w:eastAsia="Times New Roman" w:cs="Arial"/>
          <w:b w:val="false"/>
          <w:bCs w:val="false"/>
          <w:i w:val="false"/>
          <w:iCs w:val="false"/>
          <w:color w:val="auto"/>
          <w:kern w:val="2"/>
          <w:sz w:val="24"/>
          <w:szCs w:val="24"/>
          <w:lang w:val="pt-BR" w:eastAsia="pt-BR" w:bidi="ar-SA"/>
        </w:rPr>
        <w:t xml:space="preserve"> </w:t>
      </w:r>
      <w:r>
        <w:rPr>
          <w:rFonts w:eastAsia="Times New Roman" w:cs="Arial"/>
          <w:b w:val="false"/>
          <w:bCs w:val="false"/>
          <w:i w:val="false"/>
          <w:iCs w:val="false"/>
          <w:color w:val="auto"/>
          <w:kern w:val="2"/>
          <w:sz w:val="24"/>
          <w:szCs w:val="24"/>
          <w:lang w:val="pt-BR" w:eastAsia="pt-BR" w:bidi="ar-SA"/>
        </w:rPr>
        <w:t>São consultadas no banco de dados todas as Ordens de Pagamento em processamento através da interface OrdemPagamentoRepository, que utiliza o CrudRepository do Spring Data JPA para gerar uma implementação de um Repository em tempo de execução. Após a consulta dos dados no banco, são consultadas a situação das Ordens de Pagamento no Integração Bancária através da classe PagamentoRepository e sua implementação PagamentoRepositoryImpl, que faz as requisições REST utilizando a classe WebClient do Spring WebFlux. Se a consulta é retornada com Rejeição, a situação da Ordem de Pagamento é alterada para rejeitada. Se a consulta é retornada com sucesso, é alterada a situação da Ordem de Pagamento para Autorizada e é gerada a Baixa da Conta a Pagar vinculada a Ordem de Pagamento.</w:t>
      </w:r>
    </w:p>
    <w:p>
      <w:pPr>
        <w:pStyle w:val="Caption"/>
        <w:keepLines/>
        <w:widowControl/>
        <w:numPr>
          <w:ilvl w:val="0"/>
          <w:numId w:val="0"/>
        </w:numPr>
        <w:suppressAutoHyphens w:val="true"/>
        <w:bidi w:val="0"/>
        <w:spacing w:lineRule="auto" w:line="360" w:beforeAutospacing="1" w:afterAutospacing="1"/>
        <w:ind w:left="0" w:hanging="0"/>
        <w:jc w:val="center"/>
        <w:rPr>
          <w:rFonts w:ascii="Arial" w:hAnsi="Arial" w:cs="Arial"/>
          <w:b/>
          <w:b/>
          <w:sz w:val="20"/>
        </w:rPr>
      </w:pPr>
      <w:bookmarkStart w:id="62" w:name="__RefHeading___Toc3033_83842206611121111"/>
      <w:bookmarkEnd w:id="62"/>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4908550"/>
            <wp:effectExtent l="0" t="0" r="0" b="0"/>
            <wp:wrapSquare wrapText="largest"/>
            <wp:docPr id="1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5" descr=""/>
                    <pic:cNvPicPr>
                      <a:picLocks noChangeAspect="1" noChangeArrowheads="1"/>
                    </pic:cNvPicPr>
                  </pic:nvPicPr>
                  <pic:blipFill>
                    <a:blip r:embed="rId23"/>
                    <a:stretch>
                      <a:fillRect/>
                    </a:stretch>
                  </pic:blipFill>
                  <pic:spPr bwMode="auto">
                    <a:xfrm>
                      <a:off x="0" y="0"/>
                      <a:ext cx="5760085" cy="4908550"/>
                    </a:xfrm>
                    <a:prstGeom prst="rect">
                      <a:avLst/>
                    </a:prstGeom>
                  </pic:spPr>
                </pic:pic>
              </a:graphicData>
            </a:graphic>
          </wp:anchor>
        </w:drawing>
      </w:r>
      <w:r>
        <w:rPr>
          <w:rFonts w:eastAsia="Times New Roman" w:cs="Arial" w:ascii="Arial" w:hAnsi="Arial"/>
          <w:b/>
          <w:bCs w:val="false"/>
          <w:i w:val="false"/>
          <w:iCs w:val="false"/>
          <w:color w:val="auto"/>
          <w:kern w:val="0"/>
          <w:sz w:val="20"/>
          <w:szCs w:val="24"/>
          <w:lang w:val="pt-BR" w:eastAsia="pt-BR" w:bidi="ar-SA"/>
        </w:rPr>
        <w:t xml:space="preserve">Figura </w:t>
      </w:r>
      <w:r>
        <w:rPr>
          <w:rFonts w:eastAsia="Times New Roman" w:cs="Arial" w:ascii="Arial" w:hAnsi="Arial"/>
          <w:b/>
          <w:bCs w:val="false"/>
          <w:i w:val="false"/>
          <w:iCs w:val="false"/>
          <w:color w:val="auto"/>
          <w:kern w:val="0"/>
          <w:sz w:val="20"/>
          <w:szCs w:val="24"/>
          <w:lang w:val="pt-BR" w:eastAsia="pt-BR" w:bidi="ar-SA"/>
        </w:rPr>
        <w:fldChar w:fldCharType="begin"/>
      </w:r>
      <w:r>
        <w:rPr>
          <w:sz w:val="20"/>
          <w:i w:val="false"/>
          <w:b/>
          <w:kern w:val="0"/>
          <w:szCs w:val="24"/>
          <w:iCs w:val="false"/>
          <w:bCs w:val="false"/>
          <w:rFonts w:eastAsia="Times New Roman" w:cs="Arial" w:ascii="Arial" w:hAnsi="Arial"/>
          <w:color w:val="auto"/>
          <w:lang w:val="pt-BR" w:eastAsia="pt-BR" w:bidi="ar-SA"/>
        </w:rPr>
        <w:instrText xml:space="preserve"> SEQ Figura \* ARABIC </w:instrText>
      </w:r>
      <w:r>
        <w:rPr>
          <w:sz w:val="20"/>
          <w:i w:val="false"/>
          <w:b/>
          <w:kern w:val="0"/>
          <w:szCs w:val="24"/>
          <w:iCs w:val="false"/>
          <w:bCs w:val="false"/>
          <w:rFonts w:eastAsia="Times New Roman" w:cs="Arial" w:ascii="Arial" w:hAnsi="Arial"/>
          <w:color w:val="auto"/>
          <w:lang w:val="pt-BR" w:eastAsia="pt-BR" w:bidi="ar-SA"/>
        </w:rPr>
        <w:fldChar w:fldCharType="separate"/>
      </w:r>
      <w:r>
        <w:rPr>
          <w:sz w:val="20"/>
          <w:i w:val="false"/>
          <w:b/>
          <w:kern w:val="0"/>
          <w:szCs w:val="24"/>
          <w:iCs w:val="false"/>
          <w:bCs w:val="false"/>
          <w:rFonts w:eastAsia="Times New Roman" w:cs="Arial" w:ascii="Arial" w:hAnsi="Arial"/>
          <w:color w:val="auto"/>
          <w:lang w:val="pt-BR" w:eastAsia="pt-BR" w:bidi="ar-SA"/>
        </w:rPr>
        <w:t>19</w:t>
      </w:r>
      <w:r>
        <w:rPr>
          <w:sz w:val="20"/>
          <w:i w:val="false"/>
          <w:b/>
          <w:kern w:val="0"/>
          <w:szCs w:val="24"/>
          <w:iCs w:val="false"/>
          <w:bCs w:val="false"/>
          <w:rFonts w:eastAsia="Times New Roman" w:cs="Arial" w:ascii="Arial" w:hAnsi="Arial"/>
          <w:color w:val="auto"/>
          <w:lang w:val="pt-BR" w:eastAsia="pt-BR" w:bidi="ar-SA"/>
        </w:rPr>
        <w:fldChar w:fldCharType="end"/>
      </w:r>
      <w:r>
        <w:rPr>
          <w:rFonts w:eastAsia="Times New Roman" w:cs="Arial" w:ascii="Arial" w:hAnsi="Arial"/>
          <w:b/>
          <w:bCs w:val="false"/>
          <w:i w:val="false"/>
          <w:iCs w:val="false"/>
          <w:color w:val="auto"/>
          <w:kern w:val="0"/>
          <w:sz w:val="20"/>
          <w:szCs w:val="24"/>
          <w:lang w:val="pt-BR" w:eastAsia="pt-BR" w:bidi="ar-SA"/>
        </w:rPr>
        <w:t xml:space="preserve"> -  </w:t>
      </w:r>
      <w:r>
        <w:rPr>
          <w:rFonts w:eastAsia="Times New Roman" w:cs="Arial" w:ascii="Arial" w:hAnsi="Arial"/>
          <w:b/>
          <w:bCs w:val="false"/>
          <w:i w:val="false"/>
          <w:iCs w:val="false"/>
          <w:color w:val="auto"/>
          <w:kern w:val="0"/>
          <w:sz w:val="20"/>
          <w:szCs w:val="24"/>
          <w:lang w:val="pt-BR" w:eastAsia="pt-BR" w:bidi="ar-SA"/>
        </w:rPr>
        <w:t>RF17 – Criar Pagar e Receber via Evento</w:t>
      </w:r>
    </w:p>
    <w:p>
      <w:pPr>
        <w:pStyle w:val="Corpodotexto"/>
        <w:widowControl/>
        <w:numPr>
          <w:ilvl w:val="0"/>
          <w:numId w:val="0"/>
        </w:numPr>
        <w:suppressAutoHyphens w:val="true"/>
        <w:bidi w:val="0"/>
        <w:spacing w:lineRule="auto" w:line="360" w:before="280" w:after="280"/>
        <w:ind w:left="0" w:hanging="0"/>
        <w:jc w:val="both"/>
        <w:rPr>
          <w:rFonts w:ascii="Arial" w:hAnsi="Arial" w:eastAsia="Times New Roman" w:cs="Arial"/>
          <w:b w:val="false"/>
          <w:b w:val="false"/>
          <w:bCs w:val="false"/>
          <w:i w:val="false"/>
          <w:i w:val="false"/>
          <w:iCs w:val="false"/>
          <w:color w:val="auto"/>
          <w:kern w:val="2"/>
          <w:sz w:val="24"/>
          <w:szCs w:val="24"/>
          <w:lang w:val="pt-BR" w:eastAsia="pt-BR" w:bidi="ar-SA"/>
        </w:rPr>
      </w:pPr>
      <w:r>
        <w:rPr>
          <w:rFonts w:eastAsia="Times New Roman" w:cs="Arial"/>
          <w:b w:val="false"/>
          <w:bCs w:val="false"/>
          <w:i w:val="false"/>
          <w:iCs w:val="false"/>
          <w:color w:val="auto"/>
          <w:kern w:val="2"/>
          <w:sz w:val="24"/>
          <w:szCs w:val="24"/>
          <w:lang w:val="pt-BR" w:eastAsia="pt-BR" w:bidi="ar-SA"/>
        </w:rPr>
        <w:tab/>
      </w:r>
      <w:r>
        <w:rPr>
          <w:rFonts w:eastAsia="Times New Roman" w:cs="Arial"/>
          <w:b w:val="false"/>
          <w:bCs w:val="false"/>
          <w:i w:val="false"/>
          <w:iCs w:val="false"/>
          <w:color w:val="auto"/>
          <w:kern w:val="2"/>
          <w:sz w:val="24"/>
          <w:szCs w:val="24"/>
          <w:lang w:val="pt-BR" w:eastAsia="pt-BR" w:bidi="ar-SA"/>
        </w:rPr>
        <w:t>A classe CriacaoPagarReceberEvent é um listener de uma fila SQS, e é anotada com a annotation SqsListener do Spring Cloud. Essa classe recebe a mensagem no formato JSON, que segue a estrutura do PagarReceberDto. Com o PagarReceberDto preenchido, é utilizada a interface PagarReceberService, e sua implementação, a classe PagarReceberServiceImpl, para iniciar o processo de salvar. O PagarReceberService é a classe de negócios do Pagar e Receber. O PagarReceberDto é convertido para a classe de modulo PagarReceber, e é persistida no banco de dados com a interface que PagarReceberRepository, uma interface de implementação do Spring Data JPA. Após a persistencia, o fluxo volta para a  CriacaoPagarReceberEvent, onde é enviada a resposta de sucesso ou falha via tópico do Amazon SNS utilizando a classe NotificationMessagingTemplate do Spring Cloud. Com isso é criado (ou não) o Pagar e Receber e notificado todos os serviços que são inscritos no tópico SNS correspondente.</w:t>
      </w:r>
      <w:r>
        <w:br w:type="page"/>
      </w:r>
    </w:p>
    <w:sdt>
      <w:sdtPr>
        <w:docPartObj>
          <w:docPartGallery w:val="Bibliographies"/>
          <w:docPartUnique w:val="true"/>
        </w:docPartObj>
        <w:id w:val="477166369"/>
      </w:sdtPr>
      <w:sdtContent>
        <w:p>
          <w:pPr>
            <w:pStyle w:val="Ttulo1"/>
            <w:numPr>
              <w:ilvl w:val="0"/>
              <w:numId w:val="0"/>
            </w:numPr>
            <w:ind w:left="0" w:hanging="0"/>
            <w:jc w:val="left"/>
            <w:rPr>
              <w:rFonts w:cs="Arial"/>
            </w:rPr>
          </w:pPr>
          <w:bookmarkStart w:id="63" w:name="__RefHeading___Toc3035_838422066"/>
          <w:bookmarkStart w:id="64" w:name="_Toc99198556"/>
          <w:bookmarkEnd w:id="63"/>
          <w:r>
            <w:rPr>
              <w:rFonts w:cs="Arial"/>
            </w:rPr>
            <w:t>Referências</w:t>
          </w:r>
          <w:bookmarkEnd w:id="64"/>
        </w:p>
        <w:p>
          <w:pPr>
            <w:pStyle w:val="Bibliography"/>
            <w:rPr>
              <w:rFonts w:ascii="Arial" w:hAnsi="Arial" w:cs="Arial"/>
              <w:sz w:val="24"/>
              <w:szCs w:val="24"/>
            </w:rPr>
          </w:pPr>
          <w:r>
            <w:fldChar w:fldCharType="begin"/>
          </w:r>
          <w:r>
            <w:rPr>
              <w:sz w:val="24"/>
              <w:szCs w:val="24"/>
              <w:rFonts w:cs="Arial" w:ascii="Arial" w:hAnsi="Arial"/>
            </w:rPr>
            <w:instrText xml:space="preserve"> BIBLIOGRAPHY </w:instrText>
          </w:r>
          <w:r>
            <w:rPr>
              <w:sz w:val="24"/>
              <w:szCs w:val="24"/>
              <w:rFonts w:cs="Arial" w:ascii="Arial" w:hAnsi="Arial"/>
            </w:rPr>
            <w:fldChar w:fldCharType="separate"/>
          </w:r>
          <w:r>
            <w:rPr>
              <w:rFonts w:cs="Arial" w:ascii="Arial" w:hAnsi="Arial"/>
              <w:sz w:val="24"/>
              <w:szCs w:val="24"/>
            </w:rPr>
            <w:t xml:space="preserve">FOWLER, M. StranglerFigApplication. </w:t>
          </w:r>
          <w:r>
            <w:rPr>
              <w:rFonts w:cs="Arial" w:ascii="Arial" w:hAnsi="Arial"/>
              <w:b/>
              <w:bCs/>
              <w:sz w:val="24"/>
              <w:szCs w:val="24"/>
            </w:rPr>
            <w:t>Martin Fowler</w:t>
          </w:r>
          <w:r>
            <w:rPr>
              <w:rFonts w:cs="Arial" w:ascii="Arial" w:hAnsi="Arial"/>
              <w:sz w:val="24"/>
              <w:szCs w:val="24"/>
            </w:rPr>
            <w:t>, 2004. Disponivel em: &lt;https://martinfowler.com/bliki/StranglerFigApplication.html&gt;. Acesso em: 10 fev. 2022.</w:t>
          </w:r>
        </w:p>
        <w:p>
          <w:pPr>
            <w:pStyle w:val="Bibliography"/>
            <w:rPr>
              <w:rFonts w:ascii="Arial" w:hAnsi="Arial" w:cs="Arial"/>
              <w:sz w:val="24"/>
              <w:szCs w:val="24"/>
            </w:rPr>
          </w:pPr>
          <w:r>
            <w:rPr>
              <w:rFonts w:cs="Arial" w:ascii="Arial" w:hAnsi="Arial"/>
              <w:sz w:val="24"/>
              <w:szCs w:val="24"/>
            </w:rPr>
            <w:t xml:space="preserve">FOWLER, M. </w:t>
          </w:r>
          <w:r>
            <w:rPr>
              <w:rFonts w:cs="Arial" w:ascii="Arial" w:hAnsi="Arial"/>
              <w:b/>
              <w:bCs/>
              <w:sz w:val="24"/>
              <w:szCs w:val="24"/>
            </w:rPr>
            <w:t>Refactoring:</w:t>
          </w:r>
          <w:r>
            <w:rPr>
              <w:rFonts w:cs="Arial" w:ascii="Arial" w:hAnsi="Arial"/>
              <w:sz w:val="24"/>
              <w:szCs w:val="24"/>
            </w:rPr>
            <w:t xml:space="preserve"> Improving the Design of Existing Code. Second Edition. ed. [S.l.]: Addison-Wesley Professional, 2018.</w:t>
          </w:r>
        </w:p>
        <w:p>
          <w:pPr>
            <w:pStyle w:val="Bibliography"/>
            <w:rPr>
              <w:rFonts w:ascii="Arial" w:hAnsi="Arial" w:cs="Arial"/>
              <w:sz w:val="24"/>
              <w:szCs w:val="24"/>
            </w:rPr>
          </w:pPr>
          <w:r>
            <w:rPr>
              <w:rFonts w:cs="Arial" w:ascii="Arial" w:hAnsi="Arial"/>
              <w:sz w:val="24"/>
              <w:szCs w:val="24"/>
            </w:rPr>
            <w:t xml:space="preserve">NEWMAN, S. </w:t>
          </w:r>
          <w:r>
            <w:rPr>
              <w:rFonts w:cs="Arial" w:ascii="Arial" w:hAnsi="Arial"/>
              <w:b/>
              <w:bCs/>
              <w:sz w:val="24"/>
              <w:szCs w:val="24"/>
            </w:rPr>
            <w:t>Building Microservices</w:t>
          </w:r>
          <w:r>
            <w:rPr>
              <w:rFonts w:cs="Arial" w:ascii="Arial" w:hAnsi="Arial"/>
              <w:sz w:val="24"/>
              <w:szCs w:val="24"/>
            </w:rPr>
            <w:t>. 2nd Edition. ed. [S.l.]: O'Reilly Media, Inc., 2021.</w:t>
          </w:r>
        </w:p>
        <w:p>
          <w:pPr>
            <w:pStyle w:val="Bibliography"/>
            <w:rPr>
              <w:rFonts w:ascii="Arial" w:hAnsi="Arial" w:cs="Arial"/>
              <w:sz w:val="24"/>
              <w:szCs w:val="24"/>
            </w:rPr>
          </w:pPr>
          <w:r>
            <w:rPr>
              <w:rFonts w:cs="Arial" w:ascii="Arial" w:hAnsi="Arial"/>
              <w:sz w:val="24"/>
              <w:szCs w:val="24"/>
            </w:rPr>
            <w:t xml:space="preserve">WIKIPEDIA. Conway's law. </w:t>
          </w:r>
          <w:r>
            <w:rPr>
              <w:rFonts w:cs="Arial" w:ascii="Arial" w:hAnsi="Arial"/>
              <w:b/>
              <w:bCs/>
              <w:sz w:val="24"/>
              <w:szCs w:val="24"/>
            </w:rPr>
            <w:t>Wikpedia</w:t>
          </w:r>
          <w:r>
            <w:rPr>
              <w:rFonts w:cs="Arial" w:ascii="Arial" w:hAnsi="Arial"/>
              <w:sz w:val="24"/>
              <w:szCs w:val="24"/>
            </w:rPr>
            <w:t>, 2022. Disponivel em: &lt;https://en.wikipedia.org/wiki/Conway%27s_law&gt;. Acesso em: 10 fev. 2022.</w:t>
          </w:r>
        </w:p>
        <w:p>
          <w:pPr>
            <w:pStyle w:val="Bibliography"/>
            <w:rPr>
              <w:rFonts w:ascii="Arial" w:hAnsi="Arial" w:cs="Arial"/>
              <w:sz w:val="24"/>
              <w:szCs w:val="24"/>
            </w:rPr>
          </w:pPr>
          <w:r>
            <w:rPr>
              <w:rFonts w:cs="Arial" w:ascii="Arial" w:hAnsi="Arial"/>
              <w:sz w:val="24"/>
              <w:szCs w:val="24"/>
            </w:rPr>
            <w:t xml:space="preserve">YANAGA, E. </w:t>
          </w:r>
          <w:r>
            <w:rPr>
              <w:rFonts w:cs="Arial" w:ascii="Arial" w:hAnsi="Arial"/>
              <w:b/>
              <w:bCs/>
              <w:sz w:val="24"/>
              <w:szCs w:val="24"/>
            </w:rPr>
            <w:t>Migrating to Microservice Databases</w:t>
          </w:r>
          <w:r>
            <w:rPr>
              <w:rFonts w:cs="Arial" w:ascii="Arial" w:hAnsi="Arial"/>
              <w:sz w:val="24"/>
              <w:szCs w:val="24"/>
            </w:rPr>
            <w:t>. [S.l.]: O'Reilly Media, Inc., 2017.</w:t>
          </w:r>
        </w:p>
        <w:p>
          <w:pPr>
            <w:pStyle w:val="Normal"/>
            <w:rPr>
              <w:rFonts w:ascii="Arial" w:hAnsi="Arial" w:cs="Arial"/>
              <w:u w:val="single"/>
            </w:rPr>
          </w:pPr>
          <w:r>
            <w:rPr/>
          </w:r>
          <w:r>
            <w:rPr/>
            <w:fldChar w:fldCharType="end"/>
          </w:r>
        </w:p>
      </w:sdtContent>
    </w:sdt>
    <w:sectPr>
      <w:headerReference w:type="even" r:id="rId24"/>
      <w:headerReference w:type="default" r:id="rId25"/>
      <w:footerReference w:type="even" r:id="rId26"/>
      <w:footerReference w:type="default" r:id="rId27"/>
      <w:type w:val="nextPage"/>
      <w:pgSz w:w="11906" w:h="16838"/>
      <w:pgMar w:left="1701" w:right="1134" w:gutter="0" w:header="709" w:top="1701" w:footer="709" w:bottom="1134"/>
      <w:pgNumType w:start="1"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New">
    <w:charset w:val="01"/>
    <w:family w:val="roman"/>
    <w:pitch w:val="variable"/>
  </w:font>
  <w:font w:name="Book Antiqua">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Lines/>
      <w:tabs>
        <w:tab w:val="clear" w:pos="720"/>
        <w:tab w:val="center" w:pos="4320" w:leader="none"/>
        <w:tab w:val="right" w:pos="8640" w:leader="none"/>
      </w:tabs>
      <w:jc w:val="center"/>
      <w:rPr>
        <w:b/>
        <w:b/>
        <w:color w:val="000000"/>
      </w:rPr>
    </w:pPr>
    <w:r>
      <w:rPr/>
      <w:fldChar w:fldCharType="begin"/>
    </w:r>
    <w:r>
      <w:rPr/>
      <w:instrText xml:space="preserve"> PAGE </w:instrText>
    </w:r>
    <w:r>
      <w:rPr/>
      <w:fldChar w:fldCharType="separate"/>
    </w:r>
    <w:r>
      <w:rPr/>
      <w:t>28</w:t>
    </w:r>
    <w:r>
      <w:rPr/>
      <w:fldChar w:fldCharType="end"/>
    </w:r>
  </w:p>
  <w:p>
    <w:pPr>
      <w:pStyle w:val="Normal"/>
      <w:keepLines/>
      <w:tabs>
        <w:tab w:val="clear" w:pos="720"/>
        <w:tab w:val="center" w:pos="4320" w:leader="none"/>
        <w:tab w:val="right" w:pos="8640" w:leader="none"/>
      </w:tabs>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Lines/>
      <w:tabs>
        <w:tab w:val="clear" w:pos="720"/>
        <w:tab w:val="center" w:pos="4320" w:leader="none"/>
        <w:tab w:val="right" w:pos="8640" w:leader="none"/>
      </w:tabs>
      <w:jc w:val="center"/>
      <w:rPr>
        <w:b/>
        <w:b/>
        <w:color w:val="000000"/>
      </w:rPr>
    </w:pPr>
    <w:r>
      <w:rPr/>
      <w:fldChar w:fldCharType="begin"/>
    </w:r>
    <w:r>
      <w:rPr/>
      <w:instrText xml:space="preserve"> PAGE </w:instrText>
    </w:r>
    <w:r>
      <w:rPr/>
      <w:fldChar w:fldCharType="separate"/>
    </w:r>
    <w:r>
      <w:rPr/>
      <w:t>29</w:t>
    </w:r>
    <w:r>
      <w:rPr/>
      <w:fldChar w:fldCharType="end"/>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color w:val="000000"/>
        <w:sz w:val="24"/>
        <w:szCs w:val="24"/>
      </w:rPr>
    </w:pPr>
    <w:r>
      <w:rPr>
        <w:color w:val="000000"/>
        <w:sz w:val="24"/>
        <w:szCs w:val="24"/>
      </w:rPr>
      <w:t>Software de Gestão – Módulo de Gestão Financeira</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419" w:leader="none"/>
        <w:tab w:val="right" w:pos="8838" w:leader="none"/>
      </w:tabs>
      <w:jc w:val="right"/>
      <w:rPr>
        <w:color w:val="000000"/>
      </w:rPr>
    </w:pPr>
    <w:r>
      <w:rPr>
        <w:color w:val="000000"/>
        <w:sz w:val="24"/>
        <w:szCs w:val="24"/>
      </w:rPr>
      <w:t>Projeto Integrado – Arquitetura de Software Distribuído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hapter %1"/>
      <w:lvlJc w:val="left"/>
      <w:pPr>
        <w:tabs>
          <w:tab w:val="num" w:pos="0"/>
        </w:tabs>
        <w:ind w:left="0" w:hanging="0"/>
      </w:pPr>
      <w:rPr>
        <w:sz w:val="28"/>
      </w:rPr>
    </w:lvl>
    <w:lvl w:ilvl="1">
      <w:start w:val="1"/>
      <w:pStyle w:val="Ttulo2"/>
      <w:numFmt w:val="decimal"/>
      <w:lvlText w:val="%2."/>
      <w:lvlJc w:val="left"/>
      <w:pPr>
        <w:tabs>
          <w:tab w:val="num" w:pos="0"/>
        </w:tabs>
        <w:ind w:left="360" w:hanging="360"/>
      </w:pPr>
      <w:rPr/>
    </w:lvl>
    <w:lvl w:ilvl="2">
      <w:start w:val="1"/>
      <w:pStyle w:val="Ttulo3"/>
      <w:numFmt w:val="none"/>
      <w:suff w:val="nothing"/>
      <w:lvlText w:val=""/>
      <w:lvlJc w:val="left"/>
      <w:pPr>
        <w:tabs>
          <w:tab w:val="num" w:pos="0"/>
        </w:tabs>
        <w:ind w:left="0" w:hanging="0"/>
      </w:pPr>
      <w:rPr/>
    </w:lvl>
    <w:lvl w:ilvl="3">
      <w:start w:val="1"/>
      <w:pStyle w:val="Ttulo4"/>
      <w:numFmt w:val="none"/>
      <w:suff w:val="nothing"/>
      <w:lvlText w:val=""/>
      <w:lvlJc w:val="left"/>
      <w:pPr>
        <w:tabs>
          <w:tab w:val="num" w:pos="0"/>
        </w:tabs>
        <w:ind w:left="0" w:hanging="0"/>
      </w:pPr>
      <w:rPr/>
    </w:lvl>
    <w:lvl w:ilvl="4">
      <w:start w:val="1"/>
      <w:pStyle w:val="Ttulo5"/>
      <w:numFmt w:val="none"/>
      <w:suff w:val="nothing"/>
      <w:lvlText w:val=""/>
      <w:lvlJc w:val="left"/>
      <w:pPr>
        <w:tabs>
          <w:tab w:val="num" w:pos="0"/>
        </w:tabs>
        <w:ind w:left="0" w:hanging="0"/>
      </w:pPr>
      <w:rPr/>
    </w:lvl>
    <w:lvl w:ilvl="5">
      <w:start w:val="1"/>
      <w:pStyle w:val="Ttulo6"/>
      <w:numFmt w:val="none"/>
      <w:suff w:val="nothing"/>
      <w:lvlText w:val=""/>
      <w:lvlJc w:val="left"/>
      <w:pPr>
        <w:tabs>
          <w:tab w:val="num" w:pos="0"/>
        </w:tabs>
        <w:ind w:left="0" w:hanging="0"/>
      </w:pPr>
      <w:rPr/>
    </w:lvl>
    <w:lvl w:ilvl="6">
      <w:start w:val="1"/>
      <w:pStyle w:val="Ttulo7"/>
      <w:numFmt w:val="none"/>
      <w:suff w:val="nothing"/>
      <w:lvlText w:val=""/>
      <w:lvlJc w:val="left"/>
      <w:pPr>
        <w:tabs>
          <w:tab w:val="num" w:pos="0"/>
        </w:tabs>
        <w:ind w:left="0" w:hanging="0"/>
      </w:pPr>
      <w:rPr/>
    </w:lvl>
    <w:lvl w:ilvl="7">
      <w:start w:val="1"/>
      <w:pStyle w:val="Ttulo8"/>
      <w:numFmt w:val="none"/>
      <w:suff w:val="nothing"/>
      <w:lvlText w:val=""/>
      <w:lvlJc w:val="left"/>
      <w:pPr>
        <w:tabs>
          <w:tab w:val="num" w:pos="0"/>
        </w:tabs>
        <w:ind w:left="0" w:hanging="0"/>
      </w:pPr>
      <w:rPr/>
    </w:lvl>
    <w:lvl w:ilvl="8">
      <w:start w:val="1"/>
      <w:pStyle w:val="Ttulo9"/>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3"/>
      <w:numFmt w:val="decimal"/>
      <w:lvlText w:val="%1"/>
      <w:lvlJc w:val="left"/>
      <w:pPr>
        <w:tabs>
          <w:tab w:val="num" w:pos="0"/>
        </w:tabs>
        <w:ind w:left="384" w:hanging="384"/>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440" w:hanging="144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4">
    <w:lvl w:ilvl="0">
      <w:start w:val="1"/>
      <w:numFmt w:val="bullet"/>
      <w:lvlText w:val=""/>
      <w:lvlJc w:val="left"/>
      <w:pPr>
        <w:tabs>
          <w:tab w:val="num" w:pos="360"/>
        </w:tabs>
        <w:ind w:left="643" w:hanging="283"/>
      </w:pPr>
      <w:rPr>
        <w:rFonts w:ascii="Symbol" w:hAnsi="Symbol" w:cs="Symbol" w:hint="default"/>
      </w:rPr>
    </w:lvl>
    <w:lvl w:ilvl="1">
      <w:start w:val="1"/>
      <w:numFmt w:val="bullet"/>
      <w:lvlText w:val=""/>
      <w:lvlJc w:val="left"/>
      <w:pPr>
        <w:tabs>
          <w:tab w:val="num" w:pos="1080"/>
        </w:tabs>
        <w:ind w:left="1363" w:hanging="283"/>
      </w:pPr>
      <w:rPr>
        <w:rFonts w:ascii="Symbol" w:hAnsi="Symbol" w:cs="Symbol"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6"/>
  <w:defaultTabStop w:val="720"/>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63a7"/>
    <w:pPr>
      <w:widowControl/>
      <w:suppressAutoHyphens w:val="true"/>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Ttulo1">
    <w:name w:val="Heading 1"/>
    <w:basedOn w:val="Normal"/>
    <w:next w:val="Corpodotexto"/>
    <w:link w:val="Ttulo1Char"/>
    <w:uiPriority w:val="9"/>
    <w:qFormat/>
    <w:pPr>
      <w:keepNext w:val="true"/>
      <w:keepLines/>
      <w:pageBreakBefore/>
      <w:numPr>
        <w:ilvl w:val="0"/>
        <w:numId w:val="1"/>
      </w:numPr>
      <w:spacing w:before="320" w:after="320"/>
      <w:jc w:val="center"/>
      <w:outlineLvl w:val="0"/>
    </w:pPr>
    <w:rPr>
      <w:rFonts w:ascii="Arial" w:hAnsi="Arial"/>
      <w:b/>
      <w:kern w:val="2"/>
      <w:sz w:val="36"/>
    </w:rPr>
  </w:style>
  <w:style w:type="paragraph" w:styleId="Ttulo2">
    <w:name w:val="Heading 2"/>
    <w:basedOn w:val="Normal"/>
    <w:next w:val="Corpodotexto"/>
    <w:qFormat/>
    <w:pPr>
      <w:keepNext w:val="true"/>
      <w:numPr>
        <w:ilvl w:val="1"/>
        <w:numId w:val="1"/>
      </w:numPr>
      <w:spacing w:before="240" w:after="240"/>
      <w:outlineLvl w:val="1"/>
    </w:pPr>
    <w:rPr>
      <w:rFonts w:ascii="Arial" w:hAnsi="Arial"/>
      <w:b/>
      <w:i/>
      <w:kern w:val="2"/>
      <w:sz w:val="28"/>
    </w:rPr>
  </w:style>
  <w:style w:type="paragraph" w:styleId="Ttulo3">
    <w:name w:val="Heading 3"/>
    <w:basedOn w:val="Normal"/>
    <w:next w:val="Corpodotexto"/>
    <w:qFormat/>
    <w:pPr>
      <w:keepNext w:val="true"/>
      <w:numPr>
        <w:ilvl w:val="2"/>
        <w:numId w:val="1"/>
      </w:numPr>
      <w:spacing w:before="160" w:after="160"/>
      <w:outlineLvl w:val="2"/>
    </w:pPr>
    <w:rPr>
      <w:b/>
      <w:kern w:val="2"/>
      <w:sz w:val="24"/>
    </w:rPr>
  </w:style>
  <w:style w:type="paragraph" w:styleId="Ttulo4">
    <w:name w:val="Heading 4"/>
    <w:basedOn w:val="Normal"/>
    <w:next w:val="Corpodotexto"/>
    <w:qFormat/>
    <w:pPr>
      <w:keepNext w:val="true"/>
      <w:numPr>
        <w:ilvl w:val="3"/>
        <w:numId w:val="1"/>
      </w:numPr>
      <w:spacing w:before="120" w:after="120"/>
      <w:outlineLvl w:val="3"/>
    </w:pPr>
    <w:rPr>
      <w:b/>
      <w:i/>
      <w:kern w:val="2"/>
      <w:sz w:val="24"/>
    </w:rPr>
  </w:style>
  <w:style w:type="paragraph" w:styleId="Ttulo5">
    <w:name w:val="Heading 5"/>
    <w:basedOn w:val="Normal"/>
    <w:next w:val="Corpodotexto"/>
    <w:link w:val="Ttulo5Char"/>
    <w:qFormat/>
    <w:pPr>
      <w:keepNext w:val="true"/>
      <w:numPr>
        <w:ilvl w:val="4"/>
        <w:numId w:val="1"/>
      </w:numPr>
      <w:spacing w:before="120" w:after="80"/>
      <w:outlineLvl w:val="4"/>
    </w:pPr>
    <w:rPr>
      <w:rFonts w:ascii="Arial" w:hAnsi="Arial"/>
      <w:b/>
      <w:kern w:val="2"/>
    </w:rPr>
  </w:style>
  <w:style w:type="paragraph" w:styleId="Ttulo6">
    <w:name w:val="Heading 6"/>
    <w:basedOn w:val="Normal"/>
    <w:next w:val="Corpodotexto"/>
    <w:link w:val="Ttulo6Char"/>
    <w:qFormat/>
    <w:pPr>
      <w:keepNext w:val="true"/>
      <w:numPr>
        <w:ilvl w:val="5"/>
        <w:numId w:val="1"/>
      </w:numPr>
      <w:spacing w:before="80" w:after="80"/>
      <w:outlineLvl w:val="5"/>
    </w:pPr>
    <w:rPr>
      <w:rFonts w:ascii="Arial" w:hAnsi="Arial"/>
      <w:b/>
      <w:i/>
      <w:kern w:val="2"/>
    </w:rPr>
  </w:style>
  <w:style w:type="paragraph" w:styleId="Ttulo7">
    <w:name w:val="Heading 7"/>
    <w:basedOn w:val="Normal"/>
    <w:next w:val="Corpodotexto"/>
    <w:qFormat/>
    <w:pPr>
      <w:keepNext w:val="true"/>
      <w:numPr>
        <w:ilvl w:val="6"/>
        <w:numId w:val="1"/>
      </w:numPr>
      <w:spacing w:before="80" w:after="60"/>
      <w:outlineLvl w:val="6"/>
    </w:pPr>
    <w:rPr>
      <w:b/>
      <w:kern w:val="2"/>
    </w:rPr>
  </w:style>
  <w:style w:type="paragraph" w:styleId="Ttulo8">
    <w:name w:val="Heading 8"/>
    <w:basedOn w:val="Normal"/>
    <w:next w:val="Corpodotexto"/>
    <w:qFormat/>
    <w:pPr>
      <w:keepNext w:val="true"/>
      <w:numPr>
        <w:ilvl w:val="7"/>
        <w:numId w:val="1"/>
      </w:numPr>
      <w:spacing w:before="80" w:after="60"/>
      <w:outlineLvl w:val="7"/>
    </w:pPr>
    <w:rPr>
      <w:b/>
      <w:i/>
      <w:kern w:val="2"/>
    </w:rPr>
  </w:style>
  <w:style w:type="paragraph" w:styleId="Ttulo9">
    <w:name w:val="Heading 9"/>
    <w:basedOn w:val="Normal"/>
    <w:next w:val="Corpodotexto"/>
    <w:qFormat/>
    <w:pPr>
      <w:keepNext w:val="true"/>
      <w:numPr>
        <w:ilvl w:val="8"/>
        <w:numId w:val="1"/>
      </w:numPr>
      <w:spacing w:before="80" w:after="60"/>
      <w:outlineLvl w:val="8"/>
    </w:pPr>
    <w:rPr>
      <w:b/>
      <w:i/>
      <w:kern w:val="2"/>
    </w:rPr>
  </w:style>
  <w:style w:type="character" w:styleId="DefaultParagraphFont" w:default="1">
    <w:name w:val="Default Paragraph Font"/>
    <w:uiPriority w:val="1"/>
    <w:semiHidden/>
    <w:unhideWhenUsed/>
    <w:qFormat/>
    <w:rPr/>
  </w:style>
  <w:style w:type="character" w:styleId="Ncoradanotaderodap">
    <w:name w:val="Âncora da nota de rodapé"/>
    <w:rPr>
      <w:vertAlign w:val="superscript"/>
    </w:rPr>
  </w:style>
  <w:style w:type="character" w:styleId="FootnoteCharacters">
    <w:name w:val="Footnote Characters"/>
    <w:semiHidden/>
    <w:qFormat/>
    <w:rPr>
      <w:vertAlign w:val="superscript"/>
    </w:rPr>
  </w:style>
  <w:style w:type="character" w:styleId="Pagenumber">
    <w:name w:val="page number"/>
    <w:qFormat/>
    <w:rPr>
      <w:b/>
    </w:rPr>
  </w:style>
  <w:style w:type="character" w:styleId="Negrito" w:customStyle="1">
    <w:name w:val="Negrito"/>
    <w:qFormat/>
    <w:rPr>
      <w:rFonts w:ascii="Arial" w:hAnsi="Arial"/>
      <w:b/>
      <w:sz w:val="24"/>
    </w:rPr>
  </w:style>
  <w:style w:type="character" w:styleId="Annotationreference">
    <w:name w:val="annotation reference"/>
    <w:semiHidden/>
    <w:qFormat/>
    <w:rPr>
      <w:sz w:val="16"/>
    </w:rPr>
  </w:style>
  <w:style w:type="character" w:styleId="Ncoradanotadefim">
    <w:name w:val="Âncora da nota de fim"/>
    <w:rPr>
      <w:vertAlign w:val="superscript"/>
    </w:rPr>
  </w:style>
  <w:style w:type="character" w:styleId="EndnoteCharacters">
    <w:name w:val="Endnote Characters"/>
    <w:semiHidden/>
    <w:qFormat/>
    <w:rPr>
      <w:vertAlign w:val="superscript"/>
    </w:rPr>
  </w:style>
  <w:style w:type="character" w:styleId="LinkdaInternet">
    <w:name w:val="Link da Internet"/>
    <w:uiPriority w:val="99"/>
    <w:rPr>
      <w:color w:val="0000FF"/>
      <w:u w:val="single"/>
    </w:rPr>
  </w:style>
  <w:style w:type="character" w:styleId="TextodecomentrioChar" w:customStyle="1">
    <w:name w:val="Texto de comentário Char"/>
    <w:link w:val="Annotationtext"/>
    <w:semiHidden/>
    <w:qFormat/>
    <w:rsid w:val="00d550f7"/>
    <w:rPr>
      <w:lang w:val="pt-BR" w:eastAsia="pt-BR"/>
    </w:rPr>
  </w:style>
  <w:style w:type="character" w:styleId="AssuntodocomentrioChar" w:customStyle="1">
    <w:name w:val="Assunto do comentário Char"/>
    <w:basedOn w:val="TextodecomentrioChar"/>
    <w:link w:val="Annotationsubject"/>
    <w:qFormat/>
    <w:rsid w:val="00d550f7"/>
    <w:rPr>
      <w:lang w:val="pt-BR" w:eastAsia="pt-BR"/>
    </w:rPr>
  </w:style>
  <w:style w:type="character" w:styleId="TextodebaloChar" w:customStyle="1">
    <w:name w:val="Texto de balão Char"/>
    <w:link w:val="BalloonText"/>
    <w:uiPriority w:val="99"/>
    <w:semiHidden/>
    <w:qFormat/>
    <w:rsid w:val="00d550f7"/>
    <w:rPr>
      <w:rFonts w:ascii="Tahoma" w:hAnsi="Tahoma" w:cs="Tahoma"/>
      <w:sz w:val="16"/>
      <w:szCs w:val="16"/>
      <w:lang w:val="pt-BR" w:eastAsia="pt-BR"/>
    </w:rPr>
  </w:style>
  <w:style w:type="character" w:styleId="Ttulo5Char" w:customStyle="1">
    <w:name w:val="Título 5 Char"/>
    <w:qFormat/>
    <w:rsid w:val="00c05d66"/>
    <w:rPr>
      <w:rFonts w:ascii="Arial" w:hAnsi="Arial"/>
      <w:b/>
      <w:kern w:val="2"/>
      <w:lang w:eastAsia="pt-BR"/>
    </w:rPr>
  </w:style>
  <w:style w:type="character" w:styleId="CorpodetextoChar" w:customStyle="1">
    <w:name w:val="Corpo de texto Char"/>
    <w:qFormat/>
    <w:rsid w:val="00c26c79"/>
    <w:rPr>
      <w:rFonts w:ascii="Arial" w:hAnsi="Arial" w:cs="Arial"/>
      <w:sz w:val="24"/>
      <w:szCs w:val="24"/>
      <w:lang w:eastAsia="pt-BR"/>
    </w:rPr>
  </w:style>
  <w:style w:type="character" w:styleId="Ttulo6Char" w:customStyle="1">
    <w:name w:val="Título 6 Char"/>
    <w:qFormat/>
    <w:rsid w:val="008063a7"/>
    <w:rPr>
      <w:rFonts w:ascii="Arial" w:hAnsi="Arial"/>
      <w:b/>
      <w:i/>
      <w:kern w:val="2"/>
      <w:lang w:eastAsia="pt-BR"/>
    </w:rPr>
  </w:style>
  <w:style w:type="character" w:styleId="ExplicaodePreenchimentoChar" w:customStyle="1">
    <w:name w:val="Explicação de Preenchimento Char"/>
    <w:link w:val="ExplicaodePreenchimento"/>
    <w:qFormat/>
    <w:rsid w:val="00d166cc"/>
    <w:rPr>
      <w:rFonts w:ascii="Arial" w:hAnsi="Arial" w:eastAsia="Calibri"/>
      <w:i/>
      <w:color w:val="ED7D31"/>
      <w:szCs w:val="22"/>
      <w:lang w:eastAsia="pt-BR"/>
    </w:rPr>
  </w:style>
  <w:style w:type="character" w:styleId="Ttulo1Char" w:customStyle="1">
    <w:name w:val="Título 1 Char"/>
    <w:basedOn w:val="DefaultParagraphFont"/>
    <w:uiPriority w:val="9"/>
    <w:qFormat/>
    <w:rsid w:val="007c765a"/>
    <w:rPr>
      <w:rFonts w:ascii="Arial" w:hAnsi="Arial"/>
      <w:b/>
      <w:kern w:val="2"/>
      <w:sz w:val="36"/>
      <w:lang w:eastAsia="pt-BR"/>
    </w:rPr>
  </w:style>
  <w:style w:type="character" w:styleId="Vnculodendice">
    <w:name w:val="Vínculo de índice"/>
    <w:qFormat/>
    <w:rPr/>
  </w:style>
  <w:style w:type="character" w:styleId="Marcadores">
    <w:name w:val="Marcadores"/>
    <w:qFormat/>
    <w:rPr>
      <w:rFonts w:ascii="OpenSymbol" w:hAnsi="OpenSymbol" w:eastAsia="OpenSymbol" w:cs="OpenSymbol"/>
    </w:rPr>
  </w:style>
  <w:style w:type="character" w:styleId="Nfase">
    <w:name w:val="Ênfase"/>
    <w:qFormat/>
    <w:rPr>
      <w:i/>
      <w:i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CorpodetextoChar"/>
    <w:autoRedefine/>
    <w:rsid w:val="00c26c79"/>
    <w:pPr>
      <w:keepLines/>
      <w:spacing w:lineRule="auto" w:line="360" w:beforeAutospacing="1" w:afterAutospacing="1"/>
      <w:ind w:firstLine="709"/>
      <w:jc w:val="both"/>
    </w:pPr>
    <w:rPr>
      <w:rFonts w:ascii="Arial" w:hAnsi="Arial" w:cs="Arial"/>
      <w:b w:val="false"/>
      <w:bCs w:val="false"/>
      <w:i w:val="false"/>
      <w:iCs w:val="false"/>
      <w:sz w:val="24"/>
      <w:szCs w:val="24"/>
    </w:rPr>
  </w:style>
  <w:style w:type="paragraph" w:styleId="Lista">
    <w:name w:val="List"/>
    <w:basedOn w:val="Corpodotexto"/>
    <w:pPr>
      <w:tabs>
        <w:tab w:val="left" w:pos="720" w:leader="none"/>
      </w:tabs>
      <w:ind w:left="720" w:hanging="360"/>
    </w:pPr>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Normal1" w:customStyle="1">
    <w:name w:val="Normal1"/>
    <w:qFormat/>
    <w:pPr>
      <w:widowControl/>
      <w:suppressAutoHyphens w:val="true"/>
      <w:bidi w:val="0"/>
      <w:spacing w:before="0" w:after="0"/>
      <w:jc w:val="left"/>
    </w:pPr>
    <w:rPr>
      <w:rFonts w:ascii="Times New Roman" w:hAnsi="Times New Roman" w:eastAsia="Times New Roman" w:cs="Times New Roman"/>
      <w:color w:val="auto"/>
      <w:kern w:val="0"/>
      <w:sz w:val="20"/>
      <w:szCs w:val="20"/>
      <w:lang w:val="pt-BR" w:eastAsia="en-US" w:bidi="ar-SA"/>
    </w:rPr>
  </w:style>
  <w:style w:type="paragraph" w:styleId="Ttulododocumento">
    <w:name w:val="Title"/>
    <w:basedOn w:val="Normal"/>
    <w:qFormat/>
    <w:pPr>
      <w:keepNext w:val="true"/>
      <w:keepLines/>
      <w:pageBreakBefore/>
      <w:spacing w:before="360" w:after="160"/>
      <w:jc w:val="center"/>
    </w:pPr>
    <w:rPr>
      <w:rFonts w:ascii="Arial" w:hAnsi="Arial"/>
      <w:b/>
      <w:kern w:val="2"/>
      <w:sz w:val="72"/>
    </w:rPr>
  </w:style>
  <w:style w:type="paragraph" w:styleId="Cabealhocapa" w:customStyle="1">
    <w:name w:val="cabeçalho-capa"/>
    <w:basedOn w:val="Ttulo2"/>
    <w:qFormat/>
    <w:pPr>
      <w:numPr>
        <w:ilvl w:val="0"/>
        <w:numId w:val="0"/>
      </w:numPr>
      <w:jc w:val="center"/>
      <w:outlineLvl w:val="9"/>
    </w:pPr>
    <w:rPr>
      <w:i w:val="false"/>
    </w:rPr>
  </w:style>
  <w:style w:type="paragraph" w:styleId="Capattulo" w:customStyle="1">
    <w:name w:val="capa-título"/>
    <w:basedOn w:val="Ttulo1"/>
    <w:qFormat/>
    <w:pPr>
      <w:numPr>
        <w:ilvl w:val="0"/>
        <w:numId w:val="0"/>
      </w:numPr>
      <w:outlineLvl w:val="9"/>
    </w:pPr>
    <w:rPr/>
  </w:style>
  <w:style w:type="paragraph" w:styleId="Capaautor" w:customStyle="1">
    <w:name w:val="capa-autor"/>
    <w:basedOn w:val="Ttulo2"/>
    <w:qFormat/>
    <w:pPr>
      <w:numPr>
        <w:ilvl w:val="0"/>
        <w:numId w:val="0"/>
      </w:numPr>
      <w:jc w:val="center"/>
      <w:outlineLvl w:val="9"/>
    </w:pPr>
    <w:rPr>
      <w:i w:val="false"/>
    </w:rPr>
  </w:style>
  <w:style w:type="paragraph" w:styleId="Capalocal" w:customStyle="1">
    <w:name w:val="capa-local"/>
    <w:basedOn w:val="Ttulo2"/>
    <w:qFormat/>
    <w:pPr>
      <w:numPr>
        <w:ilvl w:val="0"/>
        <w:numId w:val="0"/>
      </w:numPr>
      <w:jc w:val="center"/>
      <w:outlineLvl w:val="9"/>
    </w:pPr>
    <w:rPr>
      <w:i w:val="false"/>
    </w:rPr>
  </w:style>
  <w:style w:type="paragraph" w:styleId="Capadata" w:customStyle="1">
    <w:name w:val="capa-data"/>
    <w:basedOn w:val="Ttulo1"/>
    <w:qFormat/>
    <w:pPr>
      <w:numPr>
        <w:ilvl w:val="0"/>
        <w:numId w:val="0"/>
      </w:numPr>
      <w:outlineLvl w:val="9"/>
    </w:pPr>
    <w:rPr>
      <w:i/>
      <w:kern w:val="0"/>
      <w:sz w:val="24"/>
    </w:rPr>
  </w:style>
  <w:style w:type="paragraph" w:styleId="ListBullet">
    <w:name w:val="List Bullet"/>
    <w:basedOn w:val="Lista"/>
    <w:autoRedefine/>
    <w:qFormat/>
    <w:pPr>
      <w:numPr>
        <w:ilvl w:val="0"/>
        <w:numId w:val="2"/>
      </w:numPr>
      <w:tabs>
        <w:tab w:val="clear" w:pos="720"/>
      </w:tabs>
      <w:spacing w:before="280" w:after="160"/>
    </w:pPr>
    <w:rPr/>
  </w:style>
  <w:style w:type="paragraph" w:styleId="Caption">
    <w:name w:val="caption"/>
    <w:basedOn w:val="Normal"/>
    <w:next w:val="Corpodotexto"/>
    <w:uiPriority w:val="35"/>
    <w:qFormat/>
    <w:pPr>
      <w:spacing w:before="120" w:after="160"/>
      <w:jc w:val="center"/>
    </w:pPr>
    <w:rPr>
      <w:i/>
      <w:sz w:val="18"/>
    </w:rPr>
  </w:style>
  <w:style w:type="paragraph" w:styleId="ListNumber">
    <w:name w:val="List Number"/>
    <w:basedOn w:val="Lista"/>
    <w:autoRedefine/>
    <w:qFormat/>
    <w:pPr>
      <w:tabs>
        <w:tab w:val="clear" w:pos="720"/>
      </w:tabs>
      <w:spacing w:before="280" w:after="160"/>
      <w:ind w:left="720" w:hanging="720"/>
    </w:pPr>
    <w:rPr/>
  </w:style>
  <w:style w:type="paragraph" w:styleId="Figura" w:customStyle="1">
    <w:name w:val="Figura"/>
    <w:basedOn w:val="Corpodotexto"/>
    <w:next w:val="Caption"/>
    <w:qFormat/>
    <w:pPr>
      <w:jc w:val="center"/>
    </w:pPr>
    <w:rPr/>
  </w:style>
  <w:style w:type="paragraph" w:styleId="ListBullet2">
    <w:name w:val="List Bullet 2"/>
    <w:basedOn w:val="ListBullet"/>
    <w:qFormat/>
    <w:pPr>
      <w:ind w:left="1080" w:hanging="360"/>
    </w:pPr>
    <w:rPr/>
  </w:style>
  <w:style w:type="paragraph" w:styleId="Notaderodap">
    <w:name w:val="Footnote Text"/>
    <w:basedOn w:val="Normal"/>
    <w:semiHidden/>
    <w:pPr>
      <w:tabs>
        <w:tab w:val="clear" w:pos="720"/>
        <w:tab w:val="left" w:pos="187" w:leader="none"/>
      </w:tabs>
      <w:spacing w:lineRule="exact" w:line="220" w:before="0" w:after="120"/>
      <w:ind w:left="187" w:hanging="187"/>
    </w:pPr>
    <w:rPr>
      <w:sz w:val="18"/>
    </w:rPr>
  </w:style>
  <w:style w:type="paragraph" w:styleId="FootnoteBase" w:customStyle="1">
    <w:name w:val="Footnote Base"/>
    <w:basedOn w:val="Normal"/>
    <w:qFormat/>
    <w:pPr>
      <w:tabs>
        <w:tab w:val="clear" w:pos="720"/>
        <w:tab w:val="left" w:pos="187" w:leader="none"/>
      </w:tabs>
      <w:spacing w:lineRule="exact" w:line="220"/>
      <w:ind w:left="187" w:hanging="187"/>
    </w:pPr>
    <w:rPr>
      <w:sz w:val="18"/>
    </w:rPr>
  </w:style>
  <w:style w:type="paragraph" w:styleId="CabealhoeRodap">
    <w:name w:val="Cabeçalho e Rodapé"/>
    <w:basedOn w:val="Normal"/>
    <w:qFormat/>
    <w:pPr/>
    <w:rPr/>
  </w:style>
  <w:style w:type="paragraph" w:styleId="Rodap">
    <w:name w:val="Footer"/>
    <w:basedOn w:val="Normal"/>
    <w:pPr>
      <w:keepLines/>
      <w:tabs>
        <w:tab w:val="clear" w:pos="720"/>
        <w:tab w:val="center" w:pos="4320" w:leader="none"/>
        <w:tab w:val="right" w:pos="8640" w:leader="none"/>
      </w:tabs>
    </w:pPr>
    <w:rPr/>
  </w:style>
  <w:style w:type="paragraph" w:styleId="Sumrio1">
    <w:name w:val="TOC 1"/>
    <w:basedOn w:val="Normal"/>
    <w:next w:val="Normal"/>
    <w:uiPriority w:val="39"/>
    <w:rsid w:val="000308e4"/>
    <w:pPr/>
    <w:rPr>
      <w:rFonts w:ascii="Arial" w:hAnsi="Arial"/>
      <w:sz w:val="24"/>
    </w:rPr>
  </w:style>
  <w:style w:type="paragraph" w:styleId="Sumrio2">
    <w:name w:val="TOC 2"/>
    <w:basedOn w:val="Normal"/>
    <w:next w:val="Normal"/>
    <w:uiPriority w:val="39"/>
    <w:rsid w:val="000308e4"/>
    <w:pPr>
      <w:ind w:left="200" w:hanging="0"/>
    </w:pPr>
    <w:rPr>
      <w:rFonts w:ascii="Arial" w:hAnsi="Arial"/>
      <w:sz w:val="24"/>
    </w:rPr>
  </w:style>
  <w:style w:type="paragraph" w:styleId="Sumrio3">
    <w:name w:val="TOC 3"/>
    <w:basedOn w:val="Normal"/>
    <w:next w:val="Normal"/>
    <w:uiPriority w:val="39"/>
    <w:rsid w:val="000308e4"/>
    <w:pPr>
      <w:ind w:left="400" w:hanging="0"/>
    </w:pPr>
    <w:rPr>
      <w:rFonts w:ascii="Arial" w:hAnsi="Arial"/>
      <w:sz w:val="24"/>
    </w:rPr>
  </w:style>
  <w:style w:type="paragraph" w:styleId="Sumrio4">
    <w:name w:val="TOC 4"/>
    <w:basedOn w:val="Normal"/>
    <w:next w:val="Normal"/>
    <w:uiPriority w:val="39"/>
    <w:pPr>
      <w:ind w:left="600" w:hanging="0"/>
    </w:pPr>
    <w:rPr/>
  </w:style>
  <w:style w:type="paragraph" w:styleId="Sumrio5">
    <w:name w:val="TOC 5"/>
    <w:basedOn w:val="Normal"/>
    <w:next w:val="Normal"/>
    <w:uiPriority w:val="39"/>
    <w:pPr>
      <w:ind w:left="800" w:hanging="0"/>
    </w:pPr>
    <w:rPr/>
  </w:style>
  <w:style w:type="paragraph" w:styleId="Sumrio6">
    <w:name w:val="TOC 6"/>
    <w:basedOn w:val="Normal"/>
    <w:next w:val="Normal"/>
    <w:uiPriority w:val="39"/>
    <w:pPr>
      <w:ind w:left="1000" w:hanging="0"/>
    </w:pPr>
    <w:rPr/>
  </w:style>
  <w:style w:type="paragraph" w:styleId="Sumrio7">
    <w:name w:val="TOC 7"/>
    <w:basedOn w:val="Normal"/>
    <w:next w:val="Normal"/>
    <w:uiPriority w:val="39"/>
    <w:pPr>
      <w:ind w:left="1200" w:hanging="0"/>
    </w:pPr>
    <w:rPr/>
  </w:style>
  <w:style w:type="paragraph" w:styleId="Sumrio8">
    <w:name w:val="TOC 8"/>
    <w:basedOn w:val="Normal"/>
    <w:next w:val="Normal"/>
    <w:uiPriority w:val="39"/>
    <w:pPr>
      <w:ind w:left="1400" w:hanging="0"/>
    </w:pPr>
    <w:rPr/>
  </w:style>
  <w:style w:type="paragraph" w:styleId="Sumrio9">
    <w:name w:val="TOC 9"/>
    <w:basedOn w:val="Normal"/>
    <w:next w:val="Normal"/>
    <w:uiPriority w:val="39"/>
    <w:pPr>
      <w:ind w:left="1600" w:hanging="0"/>
    </w:pPr>
    <w:rPr/>
  </w:style>
  <w:style w:type="paragraph" w:styleId="Cabealho">
    <w:name w:val="Header"/>
    <w:basedOn w:val="Normal"/>
    <w:pPr>
      <w:tabs>
        <w:tab w:val="clear" w:pos="720"/>
        <w:tab w:val="center" w:pos="4419" w:leader="none"/>
        <w:tab w:val="right" w:pos="8838" w:leader="none"/>
      </w:tabs>
    </w:pPr>
    <w:rPr/>
  </w:style>
  <w:style w:type="paragraph" w:styleId="Titulo" w:customStyle="1">
    <w:name w:val="Titulo"/>
    <w:basedOn w:val="Normal"/>
    <w:next w:val="Corpodotexto"/>
    <w:qFormat/>
    <w:pPr>
      <w:spacing w:before="0" w:after="240"/>
      <w:jc w:val="center"/>
    </w:pPr>
    <w:rPr>
      <w:b/>
      <w:sz w:val="36"/>
    </w:rPr>
  </w:style>
  <w:style w:type="paragraph" w:styleId="Quote">
    <w:name w:val="Quote"/>
    <w:basedOn w:val="Corpodotexto"/>
    <w:qFormat/>
    <w:pPr>
      <w:pBdr>
        <w:top w:val="single" w:sz="6" w:space="1" w:color="000000"/>
        <w:left w:val="single" w:sz="6" w:space="1" w:color="000000"/>
        <w:bottom w:val="single" w:sz="6" w:space="1" w:color="000000"/>
        <w:right w:val="single" w:sz="6" w:space="1" w:color="000000"/>
      </w:pBdr>
      <w:ind w:left="432" w:right="432" w:firstLine="709"/>
    </w:pPr>
    <w:rPr/>
  </w:style>
  <w:style w:type="paragraph" w:styleId="Item" w:customStyle="1">
    <w:name w:val="Item"/>
    <w:basedOn w:val="Corpodotexto"/>
    <w:qFormat/>
    <w:pPr>
      <w:ind w:left="715" w:hanging="284"/>
    </w:pPr>
    <w:rPr/>
  </w:style>
  <w:style w:type="paragraph" w:styleId="Paragitem" w:customStyle="1">
    <w:name w:val="parag-item"/>
    <w:basedOn w:val="Item"/>
    <w:qFormat/>
    <w:pPr>
      <w:ind w:left="680" w:hanging="0"/>
    </w:pPr>
    <w:rPr/>
  </w:style>
  <w:style w:type="paragraph" w:styleId="Descrio" w:customStyle="1">
    <w:name w:val="Descrição"/>
    <w:basedOn w:val="Normal"/>
    <w:next w:val="Corpodotexto"/>
    <w:qFormat/>
    <w:pPr>
      <w:spacing w:before="60" w:after="60"/>
      <w:ind w:left="864" w:hanging="432"/>
    </w:pPr>
    <w:rPr/>
  </w:style>
  <w:style w:type="paragraph" w:styleId="Annotationtext">
    <w:name w:val="annotation text"/>
    <w:basedOn w:val="Normal"/>
    <w:link w:val="TextodecomentrioChar"/>
    <w:autoRedefine/>
    <w:semiHidden/>
    <w:qFormat/>
    <w:pPr>
      <w:tabs>
        <w:tab w:val="clear" w:pos="720"/>
        <w:tab w:val="left" w:pos="187" w:leader="none"/>
      </w:tabs>
      <w:spacing w:lineRule="exact" w:line="220" w:before="0" w:after="120"/>
      <w:ind w:left="187" w:hanging="187"/>
    </w:pPr>
    <w:rPr/>
  </w:style>
  <w:style w:type="paragraph" w:styleId="ListNumber2">
    <w:name w:val="List Number 2"/>
    <w:basedOn w:val="ListNumber"/>
    <w:qFormat/>
    <w:pPr>
      <w:ind w:left="1080" w:hanging="360"/>
    </w:pPr>
    <w:rPr/>
  </w:style>
  <w:style w:type="paragraph" w:styleId="Subttulo">
    <w:name w:val="Subtitle"/>
    <w:basedOn w:val="Normal"/>
    <w:next w:val="Normal"/>
    <w:qFormat/>
    <w:pPr>
      <w:keepNext w:val="true"/>
      <w:keepLines/>
      <w:spacing w:before="480" w:after="480"/>
      <w:jc w:val="center"/>
    </w:pPr>
    <w:rPr>
      <w:rFonts w:ascii="Arial" w:hAnsi="Arial" w:eastAsia="Arial" w:cs="Arial"/>
      <w:i/>
      <w:sz w:val="28"/>
      <w:szCs w:val="28"/>
    </w:rPr>
  </w:style>
  <w:style w:type="paragraph" w:styleId="Autor" w:customStyle="1">
    <w:name w:val="Autor"/>
    <w:basedOn w:val="Normal"/>
    <w:qFormat/>
    <w:pPr>
      <w:keepNext w:val="true"/>
      <w:keepLines/>
      <w:spacing w:before="760" w:after="360"/>
      <w:jc w:val="center"/>
    </w:pPr>
    <w:rPr>
      <w:rFonts w:ascii="Arial" w:hAnsi="Arial"/>
      <w:kern w:val="2"/>
      <w:sz w:val="32"/>
    </w:rPr>
  </w:style>
  <w:style w:type="paragraph" w:styleId="Date">
    <w:name w:val="Date"/>
    <w:basedOn w:val="Normal"/>
    <w:next w:val="Normal"/>
    <w:qFormat/>
    <w:pPr/>
    <w:rPr/>
  </w:style>
  <w:style w:type="paragraph" w:styleId="Cdigo" w:customStyle="1">
    <w:name w:val="Código"/>
    <w:basedOn w:val="Corpodotexto"/>
    <w:qFormat/>
    <w:pPr/>
    <w:rPr>
      <w:rFonts w:ascii="Courier New" w:hAnsi="Courier New"/>
    </w:rPr>
  </w:style>
  <w:style w:type="paragraph" w:styleId="Livre" w:customStyle="1">
    <w:name w:val="Livre"/>
    <w:qFormat/>
    <w:pPr>
      <w:widowControl/>
      <w:suppressAutoHyphens w:val="true"/>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Sumrio" w:customStyle="1">
    <w:name w:val="sumário"/>
    <w:basedOn w:val="Ttulo1"/>
    <w:qFormat/>
    <w:pPr>
      <w:numPr>
        <w:ilvl w:val="0"/>
        <w:numId w:val="0"/>
      </w:numPr>
      <w:tabs>
        <w:tab w:val="clear" w:pos="720"/>
        <w:tab w:val="left" w:pos="648" w:leader="none"/>
      </w:tabs>
      <w:ind w:left="284" w:firstLine="6"/>
    </w:pPr>
    <w:rPr>
      <w:i/>
      <w:sz w:val="28"/>
    </w:rPr>
  </w:style>
  <w:style w:type="paragraph" w:styleId="TOCBase" w:customStyle="1">
    <w:name w:val="TOC Base"/>
    <w:basedOn w:val="Normal"/>
    <w:qFormat/>
    <w:pPr>
      <w:tabs>
        <w:tab w:val="clear" w:pos="720"/>
        <w:tab w:val="right" w:pos="8640" w:leader="dot"/>
      </w:tabs>
    </w:pPr>
    <w:rPr/>
  </w:style>
  <w:style w:type="paragraph" w:styleId="Ttulodecaptulo" w:customStyle="1">
    <w:name w:val="Título de capítulo"/>
    <w:basedOn w:val="Normal"/>
    <w:next w:val="Normal"/>
    <w:qFormat/>
    <w:pPr>
      <w:keepNext w:val="true"/>
      <w:keepLines/>
      <w:pageBreakBefore/>
      <w:spacing w:before="480" w:after="720"/>
      <w:jc w:val="center"/>
    </w:pPr>
    <w:rPr>
      <w:rFonts w:ascii="Arial" w:hAnsi="Arial"/>
      <w:b/>
      <w:kern w:val="2"/>
      <w:sz w:val="44"/>
    </w:rPr>
  </w:style>
  <w:style w:type="paragraph" w:styleId="Interface1" w:customStyle="1">
    <w:name w:val="Interface 1"/>
    <w:basedOn w:val="Corpodotexto"/>
    <w:qFormat/>
    <w:pPr>
      <w:spacing w:before="280" w:after="0"/>
      <w:jc w:val="center"/>
    </w:pPr>
    <w:rPr>
      <w:b/>
      <w:sz w:val="20"/>
    </w:rPr>
  </w:style>
  <w:style w:type="paragraph" w:styleId="Interface2" w:customStyle="1">
    <w:name w:val="Interface 2"/>
    <w:basedOn w:val="Interface1"/>
    <w:qFormat/>
    <w:pPr/>
    <w:rPr>
      <w:b w:val="false"/>
    </w:rPr>
  </w:style>
  <w:style w:type="paragraph" w:styleId="Corpodotextorecuado">
    <w:name w:val="Body Text Indent"/>
    <w:basedOn w:val="Corpodotexto"/>
    <w:pPr>
      <w:ind w:left="360" w:firstLine="709"/>
    </w:pPr>
    <w:rPr/>
  </w:style>
  <w:style w:type="paragraph" w:styleId="Notadefim">
    <w:name w:val="Endnote Text"/>
    <w:basedOn w:val="Normal"/>
    <w:semiHidden/>
    <w:pPr>
      <w:tabs>
        <w:tab w:val="clear" w:pos="720"/>
        <w:tab w:val="left" w:pos="187" w:leader="none"/>
      </w:tabs>
      <w:spacing w:lineRule="exact" w:line="220" w:before="0" w:after="120"/>
      <w:ind w:left="187" w:hanging="187"/>
    </w:pPr>
    <w:rPr>
      <w:sz w:val="18"/>
    </w:rPr>
  </w:style>
  <w:style w:type="paragraph" w:styleId="ListBullet3">
    <w:name w:val="List Bullet 3"/>
    <w:basedOn w:val="ListBullet"/>
    <w:autoRedefine/>
    <w:qFormat/>
    <w:pPr>
      <w:ind w:left="1440" w:hanging="360"/>
    </w:pPr>
    <w:rPr/>
  </w:style>
  <w:style w:type="paragraph" w:styleId="ListBullet4">
    <w:name w:val="List Bullet 4"/>
    <w:basedOn w:val="Lista"/>
    <w:qFormat/>
    <w:pPr>
      <w:tabs>
        <w:tab w:val="clear" w:pos="720"/>
        <w:tab w:val="left" w:pos="1440" w:leader="none"/>
      </w:tabs>
      <w:ind w:left="1440" w:hanging="360"/>
    </w:pPr>
    <w:rPr/>
  </w:style>
  <w:style w:type="paragraph" w:styleId="ListContinue">
    <w:name w:val="List Continue"/>
    <w:basedOn w:val="Lista"/>
    <w:qFormat/>
    <w:pPr>
      <w:tabs>
        <w:tab w:val="clear" w:pos="720"/>
      </w:tabs>
      <w:spacing w:before="280" w:after="160"/>
    </w:pPr>
    <w:rPr/>
  </w:style>
  <w:style w:type="paragraph" w:styleId="ListContinue2">
    <w:name w:val="List Continue 2"/>
    <w:basedOn w:val="ListContinue"/>
    <w:qFormat/>
    <w:pPr>
      <w:ind w:left="1080" w:hanging="360"/>
    </w:pPr>
    <w:rPr/>
  </w:style>
  <w:style w:type="paragraph" w:styleId="ListContinue3">
    <w:name w:val="List Continue 3"/>
    <w:basedOn w:val="ListContinue"/>
    <w:qFormat/>
    <w:pPr>
      <w:ind w:left="1440" w:hanging="360"/>
    </w:pPr>
    <w:rPr/>
  </w:style>
  <w:style w:type="paragraph" w:styleId="ListNumber3">
    <w:name w:val="List Number 3"/>
    <w:basedOn w:val="ListNumber"/>
    <w:qFormat/>
    <w:pPr>
      <w:ind w:left="1440" w:hanging="360"/>
    </w:pPr>
    <w:rPr/>
  </w:style>
  <w:style w:type="paragraph" w:styleId="Macro">
    <w:name w:val="macro"/>
    <w:basedOn w:val="Corpodotexto"/>
    <w:semiHidden/>
    <w:qFormat/>
    <w:pPr>
      <w:spacing w:before="280" w:after="120"/>
    </w:pPr>
    <w:rPr>
      <w:rFonts w:ascii="Courier New" w:hAnsi="Courier New"/>
    </w:rPr>
  </w:style>
  <w:style w:type="paragraph" w:styleId="NormalIndent">
    <w:name w:val="Normal Indent"/>
    <w:basedOn w:val="Normal"/>
    <w:qFormat/>
    <w:pPr>
      <w:ind w:left="1080" w:hanging="0"/>
    </w:pPr>
    <w:rPr/>
  </w:style>
  <w:style w:type="paragraph" w:styleId="Tabela" w:customStyle="1">
    <w:name w:val="Tabela"/>
    <w:basedOn w:val="Corpodotexto"/>
    <w:qFormat/>
    <w:pPr>
      <w:keepNext w:val="true"/>
      <w:spacing w:before="40" w:after="40"/>
    </w:pPr>
    <w:rPr/>
  </w:style>
  <w:style w:type="paragraph" w:styleId="Caso" w:customStyle="1">
    <w:name w:val="Caso"/>
    <w:basedOn w:val="Normal"/>
    <w:qFormat/>
    <w:pPr>
      <w:ind w:left="600" w:right="600" w:hanging="0"/>
      <w:jc w:val="both"/>
    </w:pPr>
    <w:rPr>
      <w:rFonts w:ascii="Book Antiqua" w:hAnsi="Book Antiqua"/>
    </w:rPr>
  </w:style>
  <w:style w:type="paragraph" w:styleId="Cdigoexemplo" w:customStyle="1">
    <w:name w:val="Código-exemplo"/>
    <w:basedOn w:val="Cdigo"/>
    <w:qFormat/>
    <w:pPr>
      <w:keepNext w:val="true"/>
      <w:spacing w:before="0" w:after="0"/>
    </w:pPr>
    <w:rPr>
      <w:sz w:val="18"/>
    </w:rPr>
  </w:style>
  <w:style w:type="paragraph" w:styleId="Ttulodecapa" w:customStyle="1">
    <w:name w:val="Título de capa"/>
    <w:basedOn w:val="Ttulododocumento"/>
    <w:qFormat/>
    <w:pPr/>
    <w:rPr>
      <w:sz w:val="96"/>
    </w:rPr>
  </w:style>
  <w:style w:type="paragraph" w:styleId="ListNumber4">
    <w:name w:val="List Number 4"/>
    <w:basedOn w:val="ListNumber"/>
    <w:qFormat/>
    <w:pPr>
      <w:tabs>
        <w:tab w:val="left" w:pos="2520" w:leader="none"/>
      </w:tabs>
      <w:spacing w:before="0" w:after="160"/>
      <w:ind w:left="1728" w:hanging="648"/>
    </w:pPr>
    <w:rPr/>
  </w:style>
  <w:style w:type="paragraph" w:styleId="ListNumber5">
    <w:name w:val="List Number 5"/>
    <w:basedOn w:val="ListNumber"/>
    <w:qFormat/>
    <w:pPr>
      <w:tabs>
        <w:tab w:val="left" w:pos="3240" w:leader="none"/>
      </w:tabs>
      <w:spacing w:before="0" w:after="160"/>
      <w:ind w:left="2232" w:hanging="792"/>
    </w:pPr>
    <w:rPr/>
  </w:style>
  <w:style w:type="paragraph" w:styleId="Pginaembranco" w:customStyle="1">
    <w:name w:val="Página em branco"/>
    <w:basedOn w:val="Ttulododocumento"/>
    <w:qFormat/>
    <w:pPr/>
    <w:rPr>
      <w:color w:val="C0C0C0"/>
    </w:rPr>
  </w:style>
  <w:style w:type="paragraph" w:styleId="Tabelareduzida" w:customStyle="1">
    <w:name w:val="Tabela reduzida"/>
    <w:basedOn w:val="Tabela"/>
    <w:qFormat/>
    <w:pPr/>
    <w:rPr>
      <w:sz w:val="20"/>
    </w:rPr>
  </w:style>
  <w:style w:type="paragraph" w:styleId="DocumentMap">
    <w:name w:val="Document Map"/>
    <w:basedOn w:val="Normal"/>
    <w:semiHidden/>
    <w:qFormat/>
    <w:pPr>
      <w:shd w:val="clear" w:color="auto" w:fill="000080"/>
    </w:pPr>
    <w:rPr>
      <w:rFonts w:ascii="Tahoma" w:hAnsi="Tahoma" w:cs="Tahoma"/>
    </w:rPr>
  </w:style>
  <w:style w:type="paragraph" w:styleId="Annotationsubject">
    <w:name w:val="annotation subject"/>
    <w:basedOn w:val="Annotationtext"/>
    <w:next w:val="Annotationtext"/>
    <w:link w:val="AssuntodocomentrioChar"/>
    <w:uiPriority w:val="99"/>
    <w:semiHidden/>
    <w:unhideWhenUsed/>
    <w:qFormat/>
    <w:rsid w:val="00d550f7"/>
    <w:pPr>
      <w:tabs>
        <w:tab w:val="clear" w:pos="187"/>
      </w:tabs>
      <w:spacing w:lineRule="auto" w:line="240" w:before="0" w:after="0"/>
      <w:ind w:left="0" w:hanging="0"/>
    </w:pPr>
    <w:rPr>
      <w:b/>
      <w:bCs/>
    </w:rPr>
  </w:style>
  <w:style w:type="paragraph" w:styleId="BalloonText">
    <w:name w:val="Balloon Text"/>
    <w:basedOn w:val="Normal"/>
    <w:link w:val="TextodebaloChar"/>
    <w:uiPriority w:val="99"/>
    <w:semiHidden/>
    <w:unhideWhenUsed/>
    <w:qFormat/>
    <w:rsid w:val="00d550f7"/>
    <w:pPr/>
    <w:rPr>
      <w:rFonts w:ascii="Tahoma" w:hAnsi="Tahoma" w:cs="Tahoma"/>
      <w:sz w:val="16"/>
      <w:szCs w:val="16"/>
    </w:rPr>
  </w:style>
  <w:style w:type="paragraph" w:styleId="ListParagraph">
    <w:name w:val="List Paragraph"/>
    <w:basedOn w:val="Normal"/>
    <w:uiPriority w:val="34"/>
    <w:qFormat/>
    <w:rsid w:val="00cb29fb"/>
    <w:pPr>
      <w:ind w:left="708" w:hanging="0"/>
    </w:pPr>
    <w:rPr/>
  </w:style>
  <w:style w:type="paragraph" w:styleId="Topics" w:customStyle="1">
    <w:name w:val="Topics"/>
    <w:basedOn w:val="Normal"/>
    <w:qFormat/>
    <w:rsid w:val="00225700"/>
    <w:pPr>
      <w:numPr>
        <w:ilvl w:val="0"/>
        <w:numId w:val="4"/>
      </w:numPr>
      <w:jc w:val="both"/>
    </w:pPr>
    <w:rPr>
      <w:sz w:val="24"/>
      <w:szCs w:val="24"/>
      <w:lang w:val="en-US" w:eastAsia="en-US"/>
    </w:rPr>
  </w:style>
  <w:style w:type="paragraph" w:styleId="ExplicaodePreenchimento" w:customStyle="1">
    <w:name w:val="Explicação de Preenchimento"/>
    <w:basedOn w:val="Normal"/>
    <w:link w:val="ExplicaodePreenchimentoChar"/>
    <w:qFormat/>
    <w:rsid w:val="00d166cc"/>
    <w:pPr>
      <w:spacing w:lineRule="auto" w:line="276" w:before="120" w:after="120"/>
      <w:jc w:val="both"/>
    </w:pPr>
    <w:rPr>
      <w:rFonts w:ascii="Arial" w:hAnsi="Arial" w:eastAsia="Calibri"/>
      <w:i/>
      <w:color w:val="ED7D31"/>
      <w:szCs w:val="22"/>
    </w:rPr>
  </w:style>
  <w:style w:type="paragraph" w:styleId="NormalWeb">
    <w:name w:val="Normal (Web)"/>
    <w:basedOn w:val="Normal"/>
    <w:uiPriority w:val="99"/>
    <w:unhideWhenUsed/>
    <w:qFormat/>
    <w:rsid w:val="00151cc9"/>
    <w:pPr>
      <w:spacing w:beforeAutospacing="1" w:afterAutospacing="1"/>
    </w:pPr>
    <w:rPr>
      <w:sz w:val="24"/>
      <w:szCs w:val="24"/>
    </w:rPr>
  </w:style>
  <w:style w:type="paragraph" w:styleId="Bibliography">
    <w:name w:val="Bibliography"/>
    <w:basedOn w:val="Normal"/>
    <w:next w:val="Normal"/>
    <w:uiPriority w:val="37"/>
    <w:unhideWhenUsed/>
    <w:qFormat/>
    <w:rsid w:val="007c765a"/>
    <w:pPr/>
    <w:rPr/>
  </w:style>
  <w:style w:type="paragraph" w:styleId="Ttulo10">
    <w:name w:val="Título 10"/>
    <w:basedOn w:val="Ttulo"/>
    <w:next w:val="Corpodotexto"/>
    <w:qFormat/>
    <w:pPr>
      <w:numPr>
        <w:ilvl w:val="8"/>
        <w:numId w:val="1"/>
      </w:numPr>
      <w:spacing w:before="60" w:after="60"/>
      <w:outlineLvl w:val="8"/>
    </w:pPr>
    <w:rPr>
      <w:b/>
      <w:bCs/>
      <w:sz w:val="18"/>
      <w:szCs w:val="18"/>
    </w:rPr>
  </w:style>
  <w:style w:type="paragraph" w:styleId="Contedodoquadro">
    <w:name w:val="Conteúdo do quadro"/>
    <w:basedOn w:val="Normal"/>
    <w:qFormat/>
    <w:pPr/>
    <w:rPr/>
  </w:style>
  <w:style w:type="numbering" w:styleId="NoList" w:default="1">
    <w:name w:val="No List"/>
    <w:uiPriority w:val="99"/>
    <w:semiHidden/>
    <w:unhideWhenUsed/>
    <w:qFormat/>
  </w:style>
  <w:style w:type="numbering" w:styleId="Style11" w:customStyle="1">
    <w:name w:val="Style1"/>
    <w:uiPriority w:val="99"/>
    <w:qFormat/>
    <w:rsid w:val="0054775f"/>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comgrade">
    <w:name w:val="Table Grid"/>
    <w:basedOn w:val="Tabelanormal"/>
    <w:uiPriority w:val="59"/>
    <w:rsid w:val="00d82966"/>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TabeladeGradeClara">
    <w:name w:val="Grid Table Light"/>
    <w:basedOn w:val="Tabelanormal"/>
    <w:uiPriority w:val="40"/>
    <w:rsid w:val="00ca61e4"/>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SimplesTabela1">
    <w:name w:val="Plain Table 1"/>
    <w:basedOn w:val="Tabelanormal"/>
    <w:uiPriority w:val="41"/>
    <w:rsid w:val="00ca61e4"/>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nfoq.com/br/articles/C4-architecture-model/" TargetMode="External"/><Relationship Id="rId3" Type="http://schemas.openxmlformats.org/officeDocument/2006/relationships/oleObject" Target="embeddings/oleObject1.bin"/><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yperlink" Target="https://serathiuk.dev/"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Relationship Id="rId3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Mar04</b:Tag>
    <b:SourceType>InternetSite</b:SourceType>
    <b:Guid>{E409ACFC-8157-499B-8ED4-134C19943D73}</b:Guid>
    <b:Title>StranglerFigApplication</b:Title>
    <b:Year>2004</b:Year>
    <b:Author>
      <b:Author>
        <b:NameList>
          <b:Person>
            <b:Last>Fowler</b:Last>
            <b:First>Martin</b:First>
          </b:Person>
        </b:NameList>
      </b:Author>
    </b:Author>
    <b:InternetSiteTitle>Martin Fowler</b:InternetSiteTitle>
    <b:YearAccessed>2022</b:YearAccessed>
    <b:MonthAccessed>02</b:MonthAccessed>
    <b:DayAccessed>10</b:DayAccessed>
    <b:URL>https://martinfowler.com/bliki/StranglerFigApplication.html</b:URL>
    <b:RefOrder>2</b:RefOrder>
  </b:Source>
  <b:Source>
    <b:Tag>Sam21</b:Tag>
    <b:SourceType>Book</b:SourceType>
    <b:Guid>{FBD512CE-597D-4C37-837C-F467CF70851A}</b:Guid>
    <b:Title>Building Microservices</b:Title>
    <b:Year>2021</b:Year>
    <b:Publisher>O'Reilly Media, Inc.</b:Publisher>
    <b:Edition>2nd Edition</b:Edition>
    <b:Author>
      <b:Author>
        <b:NameList>
          <b:Person>
            <b:Last>Newman</b:Last>
            <b:First>Sam</b:First>
          </b:Person>
        </b:NameList>
      </b:Author>
    </b:Author>
    <b:RefOrder>3</b:RefOrder>
  </b:Source>
  <b:Source>
    <b:Tag>Eds17</b:Tag>
    <b:SourceType>Book</b:SourceType>
    <b:Guid>{EA58F9BA-EB2A-45A2-A6F8-F8ECDD24C96B}</b:Guid>
    <b:Author>
      <b:Author>
        <b:NameList>
          <b:Person>
            <b:Last>Yanaga</b:Last>
            <b:First>Edson</b:First>
          </b:Person>
        </b:NameList>
      </b:Author>
    </b:Author>
    <b:Title>Migrating to Microservice Databases</b:Title>
    <b:Year>2017</b:Year>
    <b:Publisher>O'Reilly Media, Inc.</b:Publisher>
    <b:RefOrder>4</b:RefOrder>
  </b:Source>
  <b:Source>
    <b:Tag>Mar18</b:Tag>
    <b:SourceType>Book</b:SourceType>
    <b:Guid>{620AC6CC-822E-49FD-B76B-E0BF0A2E875F}</b:Guid>
    <b:Author>
      <b:Author>
        <b:NameList>
          <b:Person>
            <b:Last>Fowler</b:Last>
            <b:First>Martin</b:First>
          </b:Person>
        </b:NameList>
      </b:Author>
    </b:Author>
    <b:Title>Refactoring: Improving the Design of Existing Code</b:Title>
    <b:Year>2018</b:Year>
    <b:Publisher>Addison-Wesley Professional</b:Publisher>
    <b:Edition>Second Edition</b:Edition>
    <b:RefOrder>5</b:RefOrder>
  </b:Source>
  <b:Source>
    <b:Tag>Ele21</b:Tag>
    <b:SourceType>InternetSite</b:SourceType>
    <b:Guid>{A677D00B-C59B-40D7-8BCD-DCC6485903CA}</b:Guid>
    <b:Author>
      <b:Author>
        <b:Corporate>Wikipedia</b:Corporate>
      </b:Author>
    </b:Author>
    <b:Title>Conway's law</b:Title>
    <b:InternetSiteTitle>Wikpedia</b:InternetSiteTitle>
    <b:Year>2022</b:Year>
    <b:YearAccessed>2022</b:YearAccessed>
    <b:MonthAccessed>02</b:MonthAccessed>
    <b:DayAccessed>10</b:DayAccessed>
    <b:URL>https://en.wikipedia.org/wiki/Conway%27s_law</b:URL>
    <b:RefOrder>1</b:RefOrder>
  </b:Source>
</b:Sources>
</file>

<file path=customXml/item2.xml><?xml version="1.0" encoding="utf-8"?>
<go:gDocsCustomXmlDataStorage xmlns:go="http://customooxmlschemas.google.com/" xmlns:r="http://schemas.openxmlformats.org/officeDocument/2006/relationships">
  <go:docsCustomData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Props1.xml><?xml version="1.0" encoding="utf-8"?>
<ds:datastoreItem xmlns:ds="http://schemas.openxmlformats.org/officeDocument/2006/customXml" ds:itemID="{7699AFE8-A065-4CA8-9A4C-96F91E201AE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Application>LibreOffice/7.3.5.2$Linux_X86_64 LibreOffice_project/30$Build-2</Application>
  <AppVersion>15.0000</AppVersion>
  <Pages>29</Pages>
  <Words>4495</Words>
  <Characters>24586</Characters>
  <CharactersWithSpaces>28685</CharactersWithSpaces>
  <Paragraphs>444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2021-10-09T18:01:00Z</dcterms:created>
  <dc:creator>Geidivan</dc:creator>
  <dc:description/>
  <dc:language>pt-BR</dc:language>
  <cp:lastModifiedBy/>
  <cp:lastPrinted>2022-03-28T22:57:00Z</cp:lastPrinted>
  <dcterms:modified xsi:type="dcterms:W3CDTF">2022-08-04T19:26:23Z</dcterms:modified>
  <cp:revision>903</cp:revision>
  <dc:subject/>
  <dc:title/>
</cp:coreProperties>
</file>

<file path=docProps/custom.xml><?xml version="1.0" encoding="utf-8"?>
<Properties xmlns="http://schemas.openxmlformats.org/officeDocument/2006/custom-properties" xmlns:vt="http://schemas.openxmlformats.org/officeDocument/2006/docPropsVTypes"/>
</file>