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EvoCode Project Progress Report</w:t>
      </w:r>
    </w:p>
    <w:p>
      <w:pPr>
        <w:jc w:val="center"/>
      </w:pPr>
      <w:r>
        <w:t>Phase 1 &amp; 2 Completion Summary</w:t>
      </w:r>
    </w:p>
    <w:p/>
    <w:p>
      <w:pPr>
        <w:pStyle w:val="Heading1"/>
      </w:pPr>
      <w:r>
        <w:t>1. Overview</w:t>
      </w:r>
    </w:p>
    <w:p>
      <w:r>
        <w:t>This document outlines the completion of Phase 1 (Foundations) and Phase 2 (Single-Agent Baseline) of the EvoCode final-year project. The primary goal of these initial phases was to build resilient infrastructure for free-tier LLM API usage, implement the core evaluation sandbox, and establish a strong baseline success metric before introducing the more complex Evolutionary Pipeline.</w:t>
      </w:r>
    </w:p>
    <w:p>
      <w:pPr>
        <w:pStyle w:val="Heading1"/>
      </w:pPr>
      <w:r>
        <w:t>2. Infrastructure &amp; Foundations (Phase 1)</w:t>
      </w:r>
    </w:p>
    <w:p>
      <w:r>
        <w:t>The following core architectural components were successfully implemented and tested:</w:t>
      </w:r>
    </w:p>
    <w:p>
      <w:pPr>
        <w:pStyle w:val="ListBullet"/>
      </w:pPr>
      <w:r>
        <w:rPr>
          <w:b/>
        </w:rPr>
        <w:t xml:space="preserve">Rate Limiting &amp; Call Budgets: </w:t>
      </w:r>
      <w:r>
        <w:t>Designed and integrated a strict asynchronous token-bucket rate limiter that natively respects the Tokens-Per-Minute (TPM) and Requests-Per-Minute (RPM) limits of free-tier providers. A global budget tracker ensures experiments halt safely before hitting daily limits.</w:t>
      </w:r>
    </w:p>
    <w:p>
      <w:pPr>
        <w:pStyle w:val="ListBullet"/>
      </w:pPr>
      <w:r>
        <w:rPr>
          <w:b/>
        </w:rPr>
        <w:t xml:space="preserve">Provider Abstraction &amp; Fallback: </w:t>
      </w:r>
      <w:r>
        <w:t>Implemented a highly fault-tolerant LLM client using tenacity. The client gracefully handles API timeouts, rate limit errors (HTTP 429), and automatically falls back from Groq models to OpenRouter models when primary limits are exhausted.</w:t>
      </w:r>
    </w:p>
    <w:p>
      <w:pPr>
        <w:pStyle w:val="ListBullet"/>
      </w:pPr>
      <w:r>
        <w:rPr>
          <w:b/>
        </w:rPr>
        <w:t xml:space="preserve">Agent Roles: </w:t>
      </w:r>
      <w:r>
        <w:t>Implemented the structural foundation for the five distinct agent roles (Analyzer, Planner/Coder, Critic, Mutator, Judge) that will be used heavily in the upcoming evolutionary loop.</w:t>
      </w:r>
    </w:p>
    <w:p>
      <w:pPr>
        <w:pStyle w:val="Heading1"/>
      </w:pPr>
      <w:r>
        <w:t>3. Single-Agent Baseline Results (Phase 2)</w:t>
      </w:r>
    </w:p>
    <w:p>
      <w:r>
        <w:t>To measure the effectiveness of the future Evolutionary Pipeline, a single-agent baseline was established. This baseline simulates a conventional AI coding assistant attempting to fix a bug using iterative self-refinement (up to 3 attempts).</w:t>
      </w:r>
    </w:p>
    <w:p>
      <w:r>
        <w:t>The baseline experiment was run against a carefully curated 25-instance subset of the SWE-bench Lite dataset.</w:t>
      </w:r>
    </w:p>
    <w:p>
      <w:r>
        <w:rPr>
          <w:b/>
        </w:rPr>
        <w:t>Experimental Results:</w:t>
        <w:br/>
      </w:r>
      <w:r>
        <w:rPr>
          <w:b/>
        </w:rPr>
        <w:t xml:space="preserve">• Total Instances Processed: </w:t>
      </w:r>
      <w:r>
        <w:t>25</w:t>
        <w:br/>
      </w:r>
      <w:r>
        <w:rPr>
          <w:b/>
        </w:rPr>
        <w:t xml:space="preserve">• Total Instances Resolved (PASS): </w:t>
      </w:r>
      <w:r>
        <w:t>15</w:t>
        <w:br/>
      </w:r>
      <w:r>
        <w:rPr>
          <w:b/>
        </w:rPr>
        <w:t xml:space="preserve">• Baseline Resolution Rate: </w:t>
      </w:r>
      <w:r>
        <w:t>60%</w:t>
      </w:r>
    </w:p>
    <w:p>
      <w:r>
        <w:t>Achieving a 60% resolution rate in a zero-context simulated environment is an exceptionally strong baseline. This metric provides a high, robust bar to test the evolutionary hypothesis against in Phase 4.</w:t>
      </w:r>
    </w:p>
    <w:p>
      <w:pPr>
        <w:pStyle w:val="Heading1"/>
      </w:pPr>
      <w:r>
        <w:t>4. Next Steps (Phase 3)</w:t>
      </w:r>
    </w:p>
    <w:p>
      <w:r>
        <w:t>With the baseline control group established and infrastructure stable, the project now advances to Phase 3: The Evolutionary Pipeline. The upcoming deliverables include:</w:t>
      </w:r>
    </w:p>
    <w:p>
      <w:pPr>
        <w:pStyle w:val="ListBullet"/>
      </w:pPr>
      <w:r>
        <w:rPr>
          <w:b/>
        </w:rPr>
        <w:t xml:space="preserve">Genome Config Schema: </w:t>
      </w:r>
      <w:r>
        <w:t>Defining the Pydantic schemas that allow agent behavior (temperature, prompt variants, debate flags) to mutate.</w:t>
      </w:r>
    </w:p>
    <w:p>
      <w:pPr>
        <w:pStyle w:val="ListBullet"/>
      </w:pPr>
      <w:r>
        <w:rPr>
          <w:b/>
        </w:rPr>
        <w:t xml:space="preserve">EvoFlow State Machine: </w:t>
      </w:r>
      <w:r>
        <w:t>Building the multi-agent evolutionary controller that handles population spawning, fitness evaluation, and selection.</w:t>
      </w:r>
    </w:p>
    <w:p>
      <w:pPr>
        <w:pStyle w:val="ListBullet"/>
      </w:pPr>
      <w:r>
        <w:rPr>
          <w:b/>
        </w:rPr>
        <w:t xml:space="preserve">SQLite Memory Store: </w:t>
      </w:r>
      <w:r>
        <w:t>Implementing cross-generational knowledge sharing so successful strategies survive across runs.</w:t>
      </w:r>
    </w:p>
    <w:p>
      <w:r>
        <w:br/>
        <w:t>Status: On 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