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Start a data analysis checklist</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Start a data analysis checklist</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22/03/22</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5: Analyze data to answer questions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Start a data analysis checklist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Create your checklist</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Start a high-level checklist of tasks you need to complete during analysis using the steps you have already learned: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2">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Ask</w:t>
            </w:r>
          </w:p>
          <w:p w:rsidR="00000000" w:rsidDel="00000000" w:rsidP="00000000" w:rsidRDefault="00000000" w:rsidRPr="00000000" w14:paraId="00000013">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Ask SMART questions</w:t>
            </w:r>
            <w:r w:rsidDel="00000000" w:rsidR="00000000" w:rsidRPr="00000000">
              <w:rPr>
                <w:rtl w:val="0"/>
              </w:rPr>
            </w:r>
          </w:p>
          <w:p w:rsidR="00000000" w:rsidDel="00000000" w:rsidP="00000000" w:rsidRDefault="00000000" w:rsidRPr="00000000" w14:paraId="00000014">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Summarized data and put it into context with structural thinking</w:t>
            </w:r>
          </w:p>
          <w:p w:rsidR="00000000" w:rsidDel="00000000" w:rsidP="00000000" w:rsidRDefault="00000000" w:rsidRPr="00000000" w14:paraId="00000015">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Manage stake-holder expectations</w:t>
            </w:r>
          </w:p>
          <w:p w:rsidR="00000000" w:rsidDel="00000000" w:rsidP="00000000" w:rsidRDefault="00000000" w:rsidRPr="00000000" w14:paraId="00000016">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Prepare</w:t>
            </w:r>
          </w:p>
          <w:p w:rsidR="00000000" w:rsidDel="00000000" w:rsidP="00000000" w:rsidRDefault="00000000" w:rsidRPr="00000000" w14:paraId="00000017">
            <w:pPr>
              <w:pageBreakBefore w:val="0"/>
              <w:numPr>
                <w:ilvl w:val="0"/>
                <w:numId w:val="5"/>
              </w:numPr>
              <w:spacing w:after="0" w:afterAutospacing="0"/>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r w:rsidDel="00000000" w:rsidR="00000000" w:rsidRPr="00000000">
              <w:rPr>
                <w:rFonts w:ascii="Roboto" w:cs="Roboto" w:eastAsia="Roboto" w:hAnsi="Roboto"/>
                <w:color w:val="666666"/>
                <w:rtl w:val="0"/>
              </w:rPr>
              <w:t xml:space="preserve">Ensuring ethical data analysis practices</w:t>
            </w:r>
          </w:p>
          <w:p w:rsidR="00000000" w:rsidDel="00000000" w:rsidP="00000000" w:rsidRDefault="00000000" w:rsidRPr="00000000" w14:paraId="00000018">
            <w:pPr>
              <w:numPr>
                <w:ilvl w:val="0"/>
                <w:numId w:val="5"/>
              </w:numPr>
              <w:shd w:fill="f4f5f6" w:val="clear"/>
              <w:spacing w:after="0" w:afterAutospacing="0" w:before="0" w:beforeAutospacing="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color w:val="666666"/>
                <w:sz w:val="24"/>
                <w:szCs w:val="24"/>
                <w:rtl w:val="0"/>
              </w:rPr>
              <w:t xml:space="preserve">Addressing issues of bias and credibility</w:t>
            </w:r>
            <w:r w:rsidDel="00000000" w:rsidR="00000000" w:rsidRPr="00000000">
              <w:rPr>
                <w:rtl w:val="0"/>
              </w:rPr>
            </w:r>
          </w:p>
          <w:p w:rsidR="00000000" w:rsidDel="00000000" w:rsidP="00000000" w:rsidRDefault="00000000" w:rsidRPr="00000000" w14:paraId="00000019">
            <w:pPr>
              <w:pageBreakBefore w:val="0"/>
              <w:numPr>
                <w:ilvl w:val="0"/>
                <w:numId w:val="5"/>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Access, import, organize and protect  data</w:t>
            </w:r>
          </w:p>
          <w:p w:rsidR="00000000" w:rsidDel="00000000" w:rsidP="00000000" w:rsidRDefault="00000000" w:rsidRPr="00000000" w14:paraId="0000001A">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Process</w:t>
            </w:r>
          </w:p>
          <w:p w:rsidR="00000000" w:rsidDel="00000000" w:rsidP="00000000" w:rsidRDefault="00000000" w:rsidRPr="00000000" w14:paraId="0000001B">
            <w:pPr>
              <w:numPr>
                <w:ilvl w:val="0"/>
                <w:numId w:val="3"/>
              </w:numPr>
              <w:shd w:fill="f4f5f6" w:val="clear"/>
              <w:spacing w:after="0" w:afterAutospacing="0" w:before="18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color w:val="666666"/>
                <w:sz w:val="24"/>
                <w:szCs w:val="24"/>
                <w:rtl w:val="0"/>
              </w:rPr>
              <w:t xml:space="preserve">Connecting business objectives to data analysis</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C">
            <w:pPr>
              <w:pageBreakBefore w:val="0"/>
              <w:numPr>
                <w:ilvl w:val="0"/>
                <w:numId w:val="3"/>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Identify Clean and Dirty data</w:t>
            </w:r>
          </w:p>
          <w:p w:rsidR="00000000" w:rsidDel="00000000" w:rsidP="00000000" w:rsidRDefault="00000000" w:rsidRPr="00000000" w14:paraId="0000001D">
            <w:pPr>
              <w:pageBreakBefore w:val="0"/>
              <w:numPr>
                <w:ilvl w:val="0"/>
                <w:numId w:val="3"/>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Data Cleaning</w:t>
            </w:r>
          </w:p>
          <w:p w:rsidR="00000000" w:rsidDel="00000000" w:rsidP="00000000" w:rsidRDefault="00000000" w:rsidRPr="00000000" w14:paraId="0000001E">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Analyze</w:t>
            </w:r>
          </w:p>
          <w:p w:rsidR="00000000" w:rsidDel="00000000" w:rsidP="00000000" w:rsidRDefault="00000000" w:rsidRPr="00000000" w14:paraId="0000001F">
            <w:pPr>
              <w:pageBreakBefore w:val="0"/>
              <w:numPr>
                <w:ilvl w:val="0"/>
                <w:numId w:val="1"/>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r w:rsidDel="00000000" w:rsidR="00000000" w:rsidRPr="00000000">
              <w:rPr>
                <w:rFonts w:ascii="Roboto" w:cs="Roboto" w:eastAsia="Roboto" w:hAnsi="Roboto"/>
                <w:color w:val="666666"/>
                <w:rtl w:val="0"/>
              </w:rPr>
              <w:t xml:space="preserve">Sorting and Filtering data</w:t>
            </w:r>
          </w:p>
          <w:p w:rsidR="00000000" w:rsidDel="00000000" w:rsidP="00000000" w:rsidRDefault="00000000" w:rsidRPr="00000000" w14:paraId="00000020">
            <w:pPr>
              <w:pageBreakBefore w:val="0"/>
              <w:numPr>
                <w:ilvl w:val="0"/>
                <w:numId w:val="1"/>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r w:rsidDel="00000000" w:rsidR="00000000" w:rsidRPr="00000000">
              <w:rPr>
                <w:rFonts w:ascii="Roboto" w:cs="Roboto" w:eastAsia="Roboto" w:hAnsi="Roboto"/>
                <w:color w:val="666666"/>
                <w:rtl w:val="0"/>
              </w:rPr>
              <w:t xml:space="preserve">Converting and Formatting data</w:t>
            </w:r>
          </w:p>
          <w:p w:rsidR="00000000" w:rsidDel="00000000" w:rsidP="00000000" w:rsidRDefault="00000000" w:rsidRPr="00000000" w14:paraId="00000021">
            <w:pPr>
              <w:pageBreakBefore w:val="0"/>
              <w:numPr>
                <w:ilvl w:val="0"/>
                <w:numId w:val="1"/>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Data validation</w:t>
            </w:r>
          </w:p>
          <w:p w:rsidR="00000000" w:rsidDel="00000000" w:rsidP="00000000" w:rsidRDefault="00000000" w:rsidRPr="00000000" w14:paraId="00000022">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Share</w:t>
            </w:r>
          </w:p>
          <w:p w:rsidR="00000000" w:rsidDel="00000000" w:rsidP="00000000" w:rsidRDefault="00000000" w:rsidRPr="00000000" w14:paraId="00000023">
            <w:pPr>
              <w:pageBreakBefore w:val="0"/>
              <w:numPr>
                <w:ilvl w:val="0"/>
                <w:numId w:val="2"/>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24">
            <w:pPr>
              <w:pageBreakBefore w:val="0"/>
              <w:numPr>
                <w:ilvl w:val="0"/>
                <w:numId w:val="2"/>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25">
            <w:pPr>
              <w:pageBreakBefore w:val="0"/>
              <w:numPr>
                <w:ilvl w:val="0"/>
                <w:numId w:val="2"/>
              </w:numPr>
              <w:ind w:left="720" w:hanging="360"/>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26">
            <w:pPr>
              <w:pageBreakBefore w:val="0"/>
              <w:rPr>
                <w:rFonts w:ascii="Roboto" w:cs="Roboto" w:eastAsia="Roboto" w:hAnsi="Roboto"/>
                <w:color w:val="666666"/>
              </w:rPr>
            </w:pPr>
            <w:r w:rsidDel="00000000" w:rsidR="00000000" w:rsidRPr="00000000">
              <w:rPr>
                <w:rFonts w:ascii="Roboto" w:cs="Roboto" w:eastAsia="Roboto" w:hAnsi="Roboto"/>
                <w:b w:val="1"/>
                <w:color w:val="666666"/>
                <w:rtl w:val="0"/>
              </w:rPr>
              <w:t xml:space="preserve">Act</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27">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28">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C">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answering the following questions: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numPr>
                <w:ilvl w:val="0"/>
                <w:numId w:val="6"/>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making a checklist help you better understand the data analysis process?</w:t>
            </w:r>
          </w:p>
          <w:p w:rsidR="00000000" w:rsidDel="00000000" w:rsidP="00000000" w:rsidRDefault="00000000" w:rsidRPr="00000000" w14:paraId="00000031">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Totally, better to have it that not to have it.</w:t>
            </w:r>
          </w:p>
          <w:p w:rsidR="00000000" w:rsidDel="00000000" w:rsidP="00000000" w:rsidRDefault="00000000" w:rsidRPr="00000000" w14:paraId="00000032">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3">
            <w:pPr>
              <w:pageBreakBefore w:val="0"/>
              <w:numPr>
                <w:ilvl w:val="0"/>
                <w:numId w:val="6"/>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can you adapt your checklist to fit each new project?</w:t>
            </w:r>
          </w:p>
          <w:p w:rsidR="00000000" w:rsidDel="00000000" w:rsidP="00000000" w:rsidRDefault="00000000" w:rsidRPr="00000000" w14:paraId="00000034">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can use it for any data-related project by checklisting all the data-analysis life cycle process.</w:t>
            </w:r>
          </w:p>
        </w:tc>
      </w:tr>
    </w:tbl>
    <w:p w:rsidR="00000000" w:rsidDel="00000000" w:rsidP="00000000" w:rsidRDefault="00000000" w:rsidRPr="00000000" w14:paraId="00000037">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3B">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nalyze-data/supplement/yq5wr/learning-log-start-a-data-analysis-checklist"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