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360" w:before="200" w:after="200"/>
        <w:ind w:left="-360" w:right="-360" w:hanging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LO-normal"/>
        <w:spacing w:lineRule="auto" w:line="360" w:before="0" w:after="200"/>
        <w:ind w:left="-360" w:right="-36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LO-normal"/>
        <w:spacing w:lineRule="auto" w:line="360" w:before="0" w:after="200"/>
        <w:ind w:left="-360" w:right="-360" w:hanging="0"/>
        <w:rPr>
          <w:rFonts w:ascii="Open Sans" w:hAnsi="Open Sans"/>
        </w:rPr>
      </w:pPr>
      <w:r>
        <w:rPr>
          <w:rFonts w:eastAsia="Google Sans" w:cs="Google Sans" w:ascii="Open Sans" w:hAnsi="Open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color w:val="000000"/>
                <w:sz w:val="22"/>
                <w:szCs w:val="22"/>
              </w:rPr>
              <w:t>T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he attack that occurred was a DDoS attack targeting the organization's internal network services. The systems affected were the web design services, graphic design, and social media marketing solutions. The </w:t>
            </w: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company’s cybersecurity team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 implemented various measures to improve network security, including firewall rule changes, source IP address verification, network monitoring software, and an IDS/IPS system. These actions align with the five core functions of the NIST CSF: Identify, Protect, Detect, Respond, and Recover.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</w:rPr>
            </w:pPr>
            <w:r>
              <w:rPr>
                <w:rFonts w:eastAsia="Google Sans" w:cs="Google Sans" w:ascii="Open Sans" w:hAnsi="Open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Security risk: The organization experienced a DDoS attack.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Systems affected: Internal network services, including web design services, graphic design, and social media marketing solutions.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Gaps in security: Unconfigured firewall allowed the flood of ICMP pings.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</w:rPr>
            </w:pPr>
            <w:r>
              <w:rPr>
                <w:rFonts w:eastAsia="Google Sans" w:cs="Google Sans" w:ascii="Open Sans" w:hAnsi="Open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b w:val="false"/>
                <w:bCs w:val="false"/>
                <w:sz w:val="22"/>
                <w:szCs w:val="22"/>
              </w:rPr>
              <w:t>Policies and procedures: The network security team implemented a new firewall rule to limit the rate of incoming ICMP packets.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b w:val="false"/>
                <w:bCs w:val="false"/>
                <w:sz w:val="22"/>
                <w:szCs w:val="22"/>
              </w:rPr>
              <w:t>Training: The incident management team responded by blocking incoming ICMP packets, stopping non-critical network services offline, and restoring critical network services.</w:t>
            </w:r>
          </w:p>
        </w:tc>
      </w:tr>
      <w:tr>
        <w:trPr>
          <w:trHeight w:val="63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</w:rPr>
            </w:pPr>
            <w:r>
              <w:rPr>
                <w:rFonts w:eastAsia="Google Sans" w:cs="Google Sans" w:ascii="Open Sans" w:hAnsi="Open Sans"/>
              </w:rPr>
              <w:t>Detect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Incident detection: Network monitoring software was implemented to detect abnormal traffic patterns.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Monitoring capabilities: The organization now has the ability to identify and respond to similar incidents more efficiently.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</w:rPr>
            </w:pPr>
            <w:r>
              <w:rPr>
                <w:rFonts w:eastAsia="Google Sans" w:cs="Google Sans" w:ascii="Open Sans" w:hAnsi="Open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Incident containment and analysis: The incident management team blocked incoming ICMP packets, stopped non-critical network services offline, and restored critical network services.</w:t>
            </w:r>
          </w:p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Security process improvements: Source IP address verification on the firewall was implemented to check for spoofed IP addresses on incoming ICMP packets. An IDS/IPS system was implemented to filter out suspicious ICMP traffic.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</w:rPr>
            </w:pPr>
            <w:r>
              <w:rPr>
                <w:rFonts w:eastAsia="Google Sans" w:cs="Google Sans" w:ascii="Open Sans" w:hAnsi="Open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360"/>
              <w:rPr>
                <w:rFonts w:ascii="Open Sans" w:hAnsi="Open Sans"/>
                <w:sz w:val="22"/>
                <w:szCs w:val="22"/>
              </w:rPr>
            </w:pPr>
            <w:r>
              <w:rPr>
                <w:rFonts w:eastAsia="Google Sans" w:cs="Google Sans" w:ascii="Open Sans" w:hAnsi="Open Sans"/>
                <w:sz w:val="22"/>
                <w:szCs w:val="22"/>
              </w:rPr>
              <w:t>Systems recovery: The incident was resolved, and affected systems were restored to normal operation.</w:t>
            </w:r>
          </w:p>
        </w:tc>
      </w:tr>
    </w:tbl>
    <w:p>
      <w:pPr>
        <w:pStyle w:val="LO-normal"/>
        <w:spacing w:lineRule="auto" w:line="360" w:before="0" w:after="200"/>
        <w:ind w:left="-360" w:right="-36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LO-normal"/>
        <w:spacing w:lineRule="auto" w:line="360" w:before="0" w:after="200"/>
        <w:ind w:left="-360" w:right="-36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spacing w:lineRule="auto" w:line="360"/>
        <w:ind w:left="-360" w:right="-36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  <w:bCs/>
              </w:rPr>
              <w:t>Reflections/Notes: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</w:tc>
      </w:tr>
    </w:tbl>
    <w:p>
      <w:pPr>
        <w:pStyle w:val="LO-normal"/>
        <w:spacing w:lineRule="auto" w:line="360"/>
        <w:ind w:left="-360" w:right="-360" w:hanging="0"/>
        <w:rPr>
          <w:rFonts w:ascii="Google Sans" w:hAnsi="Google Sans" w:eastAsia="Google Sans" w:cs="Google Sans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oogle Sans">
    <w:charset w:val="00"/>
    <w:family w:val="roman"/>
    <w:pitch w:val="variable"/>
  </w:font>
  <w:font w:name="Open San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  <w:drawing>
        <wp:inline distT="0" distB="0" distL="0" distR="0">
          <wp:extent cx="1096645" cy="81407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37" t="28606" r="18902" b="26270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LibreOffice/7.5.0.3$Windows_X86_64 LibreOffice_project/c21113d003cd3efa8c53188764377a8272d9d6de</Application>
  <AppVersion>15.0000</AppVersion>
  <Pages>2</Pages>
  <Words>320</Words>
  <Characters>1934</Characters>
  <CharactersWithSpaces>2225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2023-05-17T19:43:19Z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