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770D332F" w:rsidR="001202BF" w:rsidRPr="00BF2EA6" w:rsidRDefault="008B6B06" w:rsidP="000C587E">
            <w:pPr>
              <w:rPr>
                <w:b/>
                <w:color w:val="1F3864" w:themeColor="accent1" w:themeShade="80"/>
                <w:sz w:val="28"/>
                <w:szCs w:val="28"/>
              </w:rPr>
            </w:pPr>
            <w:r>
              <w:rPr>
                <w:b/>
                <w:color w:val="1F3864" w:themeColor="accent1" w:themeShade="80"/>
                <w:sz w:val="28"/>
                <w:szCs w:val="28"/>
              </w:rPr>
              <w:t xml:space="preserve">1. Final APT </w:t>
            </w:r>
            <w:proofErr w:type="spellStart"/>
            <w:r>
              <w:rPr>
                <w:b/>
                <w:color w:val="1F3864" w:themeColor="accent1" w:themeShade="80"/>
                <w:sz w:val="28"/>
                <w:szCs w:val="28"/>
              </w:rPr>
              <w:t>project</w:t>
            </w:r>
            <w:proofErr w:type="spellEnd"/>
            <w:r>
              <w:rPr>
                <w:b/>
                <w:color w:val="1F3864" w:themeColor="accent1" w:themeShade="80"/>
                <w:sz w:val="28"/>
                <w:szCs w:val="28"/>
              </w:rPr>
              <w:t xml:space="preserve"> </w:t>
            </w:r>
            <w:proofErr w:type="spellStart"/>
            <w:r>
              <w:rPr>
                <w:b/>
                <w:color w:val="1F3864" w:themeColor="accent1" w:themeShade="80"/>
                <w:sz w:val="28"/>
                <w:szCs w:val="28"/>
              </w:rPr>
              <w:t>report</w:t>
            </w:r>
            <w:proofErr w:type="spellEnd"/>
          </w:p>
        </w:tc>
      </w:tr>
      <w:tr w:rsidR="001202BF" w:rsidRPr="008B6B06" w14:paraId="34B1D0B2" w14:textId="77777777" w:rsidTr="00D608E0">
        <w:trPr>
          <w:trHeight w:val="800"/>
        </w:trPr>
        <w:tc>
          <w:tcPr>
            <w:tcW w:w="9781" w:type="dxa"/>
            <w:shd w:val="clear" w:color="auto" w:fill="D9E2F3" w:themeFill="accent1" w:themeFillTint="33"/>
            <w:vAlign w:val="center"/>
          </w:tcPr>
          <w:p w14:paraId="5AD7584E" w14:textId="77777777" w:rsidR="008B6B06" w:rsidRPr="008B6B06" w:rsidRDefault="008B6B06" w:rsidP="008B6B06">
            <w:pPr>
              <w:pStyle w:val="Piedepgina"/>
              <w:jc w:val="both"/>
              <w:rPr>
                <w:rFonts w:ascii="Calibri" w:hAnsi="Calibri"/>
                <w:color w:val="1F3864" w:themeColor="accent1" w:themeShade="80"/>
                <w:lang w:val="en-US"/>
              </w:rPr>
            </w:pPr>
            <w:r w:rsidRPr="008B6B06">
              <w:rPr>
                <w:lang w:val="en-US"/>
              </w:rPr>
              <w:t>The aim of this report is to describe the most relevant aspects of your APT project. You should explain the decisions made along the way.</w:t>
            </w:r>
          </w:p>
          <w:p w14:paraId="442403C7" w14:textId="7DD3C2C7" w:rsidR="000C587E" w:rsidRPr="008B6B06" w:rsidRDefault="008B6B06" w:rsidP="006B7645">
            <w:pPr>
              <w:pStyle w:val="Piedepgina"/>
              <w:jc w:val="both"/>
              <w:rPr>
                <w:rFonts w:ascii="Calibri" w:hAnsi="Calibri"/>
                <w:color w:val="1F3864" w:themeColor="accent1" w:themeShade="80"/>
                <w:lang w:val="en-US"/>
              </w:rPr>
            </w:pPr>
            <w:r w:rsidRPr="008B6B06">
              <w:rPr>
                <w:rFonts w:ascii="Calibri" w:hAnsi="Calibri"/>
                <w:color w:val="1F3864" w:themeColor="accent1" w:themeShade="80"/>
                <w:lang w:val="en-US"/>
              </w:rPr>
              <w:t>Complete the fields below. They cover the summary of the APT project and its main results.</w:t>
            </w:r>
          </w:p>
        </w:tc>
      </w:tr>
    </w:tbl>
    <w:p w14:paraId="24A0099E" w14:textId="432D3233" w:rsidR="001202BF" w:rsidRPr="008B6B06" w:rsidRDefault="001202BF" w:rsidP="001202BF">
      <w:pPr>
        <w:rPr>
          <w:b/>
          <w:lang w:val="en-US"/>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8B6B06" w:rsidRPr="00B4008E" w14:paraId="51C9D68D" w14:textId="77777777" w:rsidTr="00875F73">
        <w:trPr>
          <w:trHeight w:val="440"/>
        </w:trPr>
        <w:tc>
          <w:tcPr>
            <w:tcW w:w="3159" w:type="dxa"/>
            <w:vAlign w:val="center"/>
          </w:tcPr>
          <w:p w14:paraId="217B7017" w14:textId="77777777" w:rsidR="008B6B06" w:rsidRPr="00B4008E" w:rsidRDefault="008B6B06" w:rsidP="00875F73">
            <w:pPr>
              <w:rPr>
                <w:rFonts w:ascii="Calibri" w:hAnsi="Calibri"/>
                <w:color w:val="1F3864" w:themeColor="accent1" w:themeShade="80"/>
              </w:rPr>
            </w:pPr>
            <w:r w:rsidRPr="00B4008E">
              <w:rPr>
                <w:rFonts w:ascii="Calibri" w:hAnsi="Calibri"/>
                <w:color w:val="1F3864" w:themeColor="accent1" w:themeShade="80"/>
              </w:rPr>
              <w:t xml:space="preserve">Project </w:t>
            </w:r>
            <w:proofErr w:type="spellStart"/>
            <w:r w:rsidRPr="00B4008E">
              <w:rPr>
                <w:rFonts w:ascii="Calibri" w:hAnsi="Calibri"/>
                <w:color w:val="1F3864" w:themeColor="accent1" w:themeShade="80"/>
              </w:rPr>
              <w:t>name</w:t>
            </w:r>
            <w:proofErr w:type="spellEnd"/>
          </w:p>
        </w:tc>
        <w:tc>
          <w:tcPr>
            <w:tcW w:w="6622" w:type="dxa"/>
            <w:vAlign w:val="center"/>
          </w:tcPr>
          <w:p w14:paraId="1787DA2E" w14:textId="77777777" w:rsidR="008B6B06" w:rsidRPr="00B4008E" w:rsidRDefault="008B6B06" w:rsidP="00875F73">
            <w:pPr>
              <w:rPr>
                <w:b/>
              </w:rPr>
            </w:pPr>
            <w:r w:rsidRPr="00B4008E">
              <w:rPr>
                <w:rFonts w:ascii="Calibri" w:hAnsi="Calibri" w:cs="Arial"/>
                <w:i/>
                <w:color w:val="548DD4"/>
                <w:sz w:val="20"/>
                <w:szCs w:val="20"/>
                <w:lang w:eastAsia="es-CL"/>
              </w:rPr>
              <w:t xml:space="preserve">MARCOM — </w:t>
            </w:r>
            <w:proofErr w:type="spellStart"/>
            <w:r w:rsidRPr="00B4008E">
              <w:rPr>
                <w:rFonts w:ascii="Calibri" w:hAnsi="Calibri" w:cs="Arial"/>
                <w:i/>
                <w:color w:val="548DD4"/>
                <w:sz w:val="20"/>
                <w:szCs w:val="20"/>
                <w:lang w:eastAsia="es-CL"/>
              </w:rPr>
              <w:t>Technology</w:t>
            </w:r>
            <w:proofErr w:type="spellEnd"/>
            <w:r w:rsidRPr="00B4008E">
              <w:rPr>
                <w:rFonts w:ascii="Calibri" w:hAnsi="Calibri" w:cs="Arial"/>
                <w:i/>
                <w:color w:val="548DD4"/>
                <w:sz w:val="20"/>
                <w:szCs w:val="20"/>
                <w:lang w:eastAsia="es-CL"/>
              </w:rPr>
              <w:t xml:space="preserve"> and </w:t>
            </w:r>
            <w:proofErr w:type="spellStart"/>
            <w:r w:rsidRPr="00B4008E">
              <w:rPr>
                <w:rFonts w:ascii="Calibri" w:hAnsi="Calibri" w:cs="Arial"/>
                <w:i/>
                <w:color w:val="548DD4"/>
                <w:sz w:val="20"/>
                <w:szCs w:val="20"/>
                <w:lang w:eastAsia="es-CL"/>
              </w:rPr>
              <w:t>inventory</w:t>
            </w:r>
            <w:proofErr w:type="spellEnd"/>
            <w:r w:rsidRPr="00B4008E">
              <w:rPr>
                <w:rFonts w:ascii="Calibri" w:hAnsi="Calibri" w:cs="Arial"/>
                <w:i/>
                <w:color w:val="548DD4"/>
                <w:sz w:val="20"/>
                <w:szCs w:val="20"/>
                <w:lang w:eastAsia="es-CL"/>
              </w:rPr>
              <w:t xml:space="preserve"> </w:t>
            </w:r>
            <w:proofErr w:type="spellStart"/>
            <w:r w:rsidRPr="00B4008E">
              <w:rPr>
                <w:rFonts w:ascii="Calibri" w:hAnsi="Calibri" w:cs="Arial"/>
                <w:i/>
                <w:color w:val="548DD4"/>
                <w:sz w:val="20"/>
                <w:szCs w:val="20"/>
                <w:lang w:eastAsia="es-CL"/>
              </w:rPr>
              <w:t>management</w:t>
            </w:r>
            <w:proofErr w:type="spellEnd"/>
            <w:r w:rsidRPr="00B4008E">
              <w:rPr>
                <w:rFonts w:ascii="Calibri" w:hAnsi="Calibri" w:cs="Arial"/>
                <w:i/>
                <w:color w:val="548DD4"/>
                <w:sz w:val="20"/>
                <w:szCs w:val="20"/>
                <w:lang w:eastAsia="es-CL"/>
              </w:rPr>
              <w:t xml:space="preserve"> </w:t>
            </w:r>
            <w:proofErr w:type="spellStart"/>
            <w:r w:rsidRPr="00B4008E">
              <w:rPr>
                <w:rFonts w:ascii="Calibri" w:hAnsi="Calibri" w:cs="Arial"/>
                <w:i/>
                <w:color w:val="548DD4"/>
                <w:sz w:val="20"/>
                <w:szCs w:val="20"/>
                <w:lang w:eastAsia="es-CL"/>
              </w:rPr>
              <w:t>platform</w:t>
            </w:r>
            <w:proofErr w:type="spellEnd"/>
            <w:r w:rsidRPr="00B4008E">
              <w:rPr>
                <w:rFonts w:ascii="Calibri" w:hAnsi="Calibri" w:cs="Arial"/>
                <w:i/>
                <w:color w:val="548DD4"/>
                <w:sz w:val="20"/>
                <w:szCs w:val="20"/>
                <w:lang w:eastAsia="es-CL"/>
              </w:rPr>
              <w:t xml:space="preserve">, </w:t>
            </w:r>
            <w:proofErr w:type="spellStart"/>
            <w:r w:rsidRPr="00B4008E">
              <w:rPr>
                <w:rFonts w:ascii="Calibri" w:hAnsi="Calibri" w:cs="Arial"/>
                <w:i/>
                <w:color w:val="548DD4"/>
                <w:sz w:val="20"/>
                <w:szCs w:val="20"/>
                <w:lang w:eastAsia="es-CL"/>
              </w:rPr>
              <w:t>for</w:t>
            </w:r>
            <w:proofErr w:type="spellEnd"/>
            <w:r w:rsidRPr="00B4008E">
              <w:rPr>
                <w:rFonts w:ascii="Calibri" w:hAnsi="Calibri" w:cs="Arial"/>
                <w:i/>
                <w:color w:val="548DD4"/>
                <w:sz w:val="20"/>
                <w:szCs w:val="20"/>
                <w:lang w:eastAsia="es-CL"/>
              </w:rPr>
              <w:t xml:space="preserve"> Sociedad de Instalaciones Marcom Compañía Limitada.</w:t>
            </w:r>
          </w:p>
        </w:tc>
      </w:tr>
      <w:tr w:rsidR="008B6B06" w:rsidRPr="008B6B06" w14:paraId="1AD35FFF" w14:textId="77777777" w:rsidTr="00875F73">
        <w:trPr>
          <w:trHeight w:val="418"/>
        </w:trPr>
        <w:tc>
          <w:tcPr>
            <w:tcW w:w="3159" w:type="dxa"/>
            <w:vAlign w:val="center"/>
          </w:tcPr>
          <w:p w14:paraId="4738AFC5" w14:textId="77777777" w:rsidR="008B6B06" w:rsidRPr="00B4008E" w:rsidRDefault="008B6B06" w:rsidP="00875F73">
            <w:pPr>
              <w:rPr>
                <w:rFonts w:ascii="Calibri" w:hAnsi="Calibri"/>
                <w:color w:val="1F3864" w:themeColor="accent1" w:themeShade="80"/>
              </w:rPr>
            </w:pPr>
            <w:proofErr w:type="spellStart"/>
            <w:r w:rsidRPr="00B4008E">
              <w:rPr>
                <w:rFonts w:ascii="Calibri" w:hAnsi="Calibri"/>
                <w:color w:val="1F3864" w:themeColor="accent1" w:themeShade="80"/>
              </w:rPr>
              <w:t>Area</w:t>
            </w:r>
            <w:proofErr w:type="spellEnd"/>
            <w:r w:rsidRPr="00B4008E">
              <w:rPr>
                <w:rFonts w:ascii="Calibri" w:hAnsi="Calibri"/>
                <w:color w:val="1F3864" w:themeColor="accent1" w:themeShade="80"/>
              </w:rPr>
              <w:t xml:space="preserve">(s) </w:t>
            </w:r>
            <w:proofErr w:type="spellStart"/>
            <w:r w:rsidRPr="00B4008E">
              <w:rPr>
                <w:rFonts w:ascii="Calibri" w:hAnsi="Calibri"/>
                <w:color w:val="1F3864" w:themeColor="accent1" w:themeShade="80"/>
              </w:rPr>
              <w:t>of</w:t>
            </w:r>
            <w:proofErr w:type="spellEnd"/>
            <w:r w:rsidRPr="00B4008E">
              <w:rPr>
                <w:rFonts w:ascii="Calibri" w:hAnsi="Calibri"/>
                <w:color w:val="1F3864" w:themeColor="accent1" w:themeShade="80"/>
              </w:rPr>
              <w:t xml:space="preserve"> </w:t>
            </w:r>
            <w:proofErr w:type="spellStart"/>
            <w:r w:rsidRPr="00B4008E">
              <w:rPr>
                <w:rFonts w:ascii="Calibri" w:hAnsi="Calibri"/>
                <w:color w:val="1F3864" w:themeColor="accent1" w:themeShade="80"/>
              </w:rPr>
              <w:t>practice</w:t>
            </w:r>
            <w:proofErr w:type="spellEnd"/>
          </w:p>
        </w:tc>
        <w:tc>
          <w:tcPr>
            <w:tcW w:w="6622" w:type="dxa"/>
            <w:vAlign w:val="center"/>
          </w:tcPr>
          <w:p w14:paraId="64BBFC85" w14:textId="77777777" w:rsidR="008B6B06" w:rsidRPr="008B6B06" w:rsidRDefault="008B6B06" w:rsidP="00875F73">
            <w:pPr>
              <w:rPr>
                <w:b/>
                <w:lang w:val="en-US"/>
              </w:rPr>
            </w:pPr>
            <w:r w:rsidRPr="008B6B06">
              <w:rPr>
                <w:rFonts w:ascii="Calibri" w:hAnsi="Calibri" w:cs="Arial"/>
                <w:i/>
                <w:color w:val="548DD4"/>
                <w:sz w:val="20"/>
                <w:szCs w:val="20"/>
                <w:lang w:val="en-US" w:eastAsia="es-CL"/>
              </w:rPr>
              <w:t>Software development (back end and front end), IT project management and quality assurance. The case sits in the operation of a technology installation and maintenance company.</w:t>
            </w:r>
          </w:p>
        </w:tc>
      </w:tr>
      <w:tr w:rsidR="008B6B06" w:rsidRPr="008B6B06" w14:paraId="7DFD07A7" w14:textId="77777777" w:rsidTr="00875F73">
        <w:trPr>
          <w:trHeight w:val="425"/>
        </w:trPr>
        <w:tc>
          <w:tcPr>
            <w:tcW w:w="3159" w:type="dxa"/>
            <w:vAlign w:val="center"/>
          </w:tcPr>
          <w:p w14:paraId="3A167FC5" w14:textId="77777777" w:rsidR="008B6B06" w:rsidRPr="00B4008E" w:rsidRDefault="008B6B06" w:rsidP="00875F73">
            <w:pPr>
              <w:rPr>
                <w:rFonts w:ascii="Calibri" w:hAnsi="Calibri"/>
                <w:color w:val="1F3864" w:themeColor="accent1" w:themeShade="80"/>
              </w:rPr>
            </w:pPr>
            <w:proofErr w:type="spellStart"/>
            <w:r w:rsidRPr="00B4008E">
              <w:rPr>
                <w:rFonts w:ascii="Calibri" w:hAnsi="Calibri"/>
                <w:color w:val="1F3864" w:themeColor="accent1" w:themeShade="80"/>
              </w:rPr>
              <w:t>Competencies</w:t>
            </w:r>
            <w:proofErr w:type="spellEnd"/>
          </w:p>
          <w:p w14:paraId="0C308302" w14:textId="77777777" w:rsidR="008B6B06" w:rsidRPr="00B4008E" w:rsidRDefault="008B6B06" w:rsidP="00875F73">
            <w:pPr>
              <w:rPr>
                <w:rFonts w:ascii="Calibri" w:hAnsi="Calibri"/>
                <w:color w:val="1F3864" w:themeColor="accent1" w:themeShade="80"/>
              </w:rPr>
            </w:pPr>
          </w:p>
        </w:tc>
        <w:tc>
          <w:tcPr>
            <w:tcW w:w="6622" w:type="dxa"/>
            <w:vAlign w:val="center"/>
          </w:tcPr>
          <w:p w14:paraId="3C1EA06B" w14:textId="77777777" w:rsidR="008B6B06" w:rsidRPr="008B6B06" w:rsidRDefault="008B6B06" w:rsidP="00875F73">
            <w:pPr>
              <w:rPr>
                <w:b/>
                <w:lang w:val="en-US"/>
              </w:rPr>
            </w:pPr>
            <w:r w:rsidRPr="008B6B06">
              <w:rPr>
                <w:rFonts w:ascii="Calibri" w:hAnsi="Calibri" w:cs="Arial"/>
                <w:i/>
                <w:color w:val="548DD4"/>
                <w:sz w:val="20"/>
                <w:szCs w:val="20"/>
                <w:lang w:val="en-US" w:eastAsia="es-CL"/>
              </w:rPr>
              <w:t>Analysis of a business problem and translation into requirements. Building a web solution with an API, a database and an interface. Teamwork with Scrum, version control and testing. Integration with an external service using a fallback mechanism.</w:t>
            </w:r>
          </w:p>
        </w:tc>
      </w:tr>
    </w:tbl>
    <w:p w14:paraId="0A455931" w14:textId="77777777" w:rsidR="008B6B06" w:rsidRPr="008B6B06" w:rsidRDefault="008B6B06" w:rsidP="001202BF">
      <w:pPr>
        <w:rPr>
          <w:b/>
          <w:lang w:val="en-US"/>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8B6B06" w14:paraId="4BBD6CCC" w14:textId="77777777" w:rsidTr="00875F73">
        <w:trPr>
          <w:trHeight w:val="388"/>
        </w:trPr>
        <w:tc>
          <w:tcPr>
            <w:tcW w:w="9781" w:type="dxa"/>
            <w:gridSpan w:val="2"/>
            <w:shd w:val="clear" w:color="auto" w:fill="D9D9D9" w:themeFill="background1" w:themeFillShade="D9"/>
            <w:vAlign w:val="center"/>
          </w:tcPr>
          <w:p w14:paraId="636F9BEB" w14:textId="77777777" w:rsidR="008B6B06" w:rsidRPr="009B676B" w:rsidRDefault="008B6B06" w:rsidP="00875F73">
            <w:pPr>
              <w:rPr>
                <w:b/>
              </w:rPr>
            </w:pPr>
            <w:r w:rsidRPr="009B676B">
              <w:rPr>
                <w:rFonts w:ascii="Calibri" w:hAnsi="Calibri"/>
                <w:b/>
                <w:color w:val="1F3864" w:themeColor="accent1" w:themeShade="80"/>
                <w:sz w:val="18"/>
              </w:rPr>
              <w:t xml:space="preserve">Final </w:t>
            </w:r>
            <w:proofErr w:type="spellStart"/>
            <w:r w:rsidRPr="009B676B">
              <w:rPr>
                <w:rFonts w:ascii="Calibri" w:hAnsi="Calibri"/>
                <w:b/>
                <w:color w:val="1F3864" w:themeColor="accent1" w:themeShade="80"/>
                <w:sz w:val="18"/>
              </w:rPr>
              <w:t>report</w:t>
            </w:r>
            <w:proofErr w:type="spellEnd"/>
            <w:r w:rsidRPr="009B676B">
              <w:rPr>
                <w:rFonts w:ascii="Calibri" w:hAnsi="Calibri"/>
                <w:b/>
                <w:color w:val="1F3864" w:themeColor="accent1" w:themeShade="80"/>
                <w:sz w:val="18"/>
              </w:rPr>
              <w:t xml:space="preserve"> </w:t>
            </w:r>
            <w:proofErr w:type="spellStart"/>
            <w:r w:rsidRPr="009B676B">
              <w:rPr>
                <w:rFonts w:ascii="Calibri" w:hAnsi="Calibri"/>
                <w:b/>
                <w:color w:val="1F3864" w:themeColor="accent1" w:themeShade="80"/>
                <w:sz w:val="18"/>
              </w:rPr>
              <w:t>contents</w:t>
            </w:r>
            <w:proofErr w:type="spellEnd"/>
          </w:p>
        </w:tc>
      </w:tr>
      <w:tr w:rsidR="008B6B06" w:rsidRPr="008B6B06" w14:paraId="2C259748" w14:textId="77777777" w:rsidTr="00875F73">
        <w:trPr>
          <w:trHeight w:val="2266"/>
        </w:trPr>
        <w:tc>
          <w:tcPr>
            <w:tcW w:w="3001" w:type="dxa"/>
            <w:vAlign w:val="center"/>
          </w:tcPr>
          <w:p w14:paraId="3D03B390" w14:textId="77777777" w:rsidR="008B6B06" w:rsidRPr="008B6B06" w:rsidRDefault="008B6B06" w:rsidP="00875F73">
            <w:pPr>
              <w:rPr>
                <w:rFonts w:ascii="Calibri" w:hAnsi="Calibri"/>
                <w:color w:val="1F3864" w:themeColor="accent1" w:themeShade="80"/>
                <w:sz w:val="18"/>
                <w:lang w:val="en-US"/>
              </w:rPr>
            </w:pPr>
            <w:r w:rsidRPr="008B6B06">
              <w:rPr>
                <w:rFonts w:ascii="Calibri" w:hAnsi="Calibri"/>
                <w:color w:val="1F3864" w:themeColor="accent1" w:themeShade="80"/>
                <w:sz w:val="18"/>
                <w:lang w:val="en-US"/>
              </w:rPr>
              <w:t>1. Relevance of the APT project</w:t>
            </w:r>
          </w:p>
        </w:tc>
        <w:tc>
          <w:tcPr>
            <w:tcW w:w="6780" w:type="dxa"/>
            <w:vAlign w:val="center"/>
          </w:tcPr>
          <w:p w14:paraId="520C72E7" w14:textId="77777777" w:rsidR="008B6B06" w:rsidRPr="008B6B06" w:rsidRDefault="008B6B06" w:rsidP="008B6B06">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lang w:val="en-US"/>
              </w:rPr>
            </w:pPr>
            <w:r w:rsidRPr="008B6B06">
              <w:rPr>
                <w:rStyle w:val="normaltextrun"/>
                <w:rFonts w:ascii="Calibri" w:hAnsi="Calibri" w:cs="Calibri"/>
                <w:i/>
                <w:iCs/>
                <w:color w:val="0070C0"/>
                <w:sz w:val="18"/>
                <w:szCs w:val="18"/>
                <w:lang w:val="en-US"/>
              </w:rPr>
              <w:t xml:space="preserve">Marcom installs and maintains equipment in service stations and stores. Stock was kept in spreadsheets, the field work order stayed on paper or on the technician’s phone, and payment was late because the evidence and the invoice did not come from the same record. Replaced equipment (for example a monitor) returned to the warehouse with no clear </w:t>
            </w:r>
            <w:proofErr w:type="gramStart"/>
            <w:r w:rsidRPr="008B6B06">
              <w:rPr>
                <w:rStyle w:val="normaltextrun"/>
                <w:rFonts w:ascii="Calibri" w:hAnsi="Calibri" w:cs="Calibri"/>
                <w:i/>
                <w:iCs/>
                <w:color w:val="0070C0"/>
                <w:sz w:val="18"/>
                <w:szCs w:val="18"/>
                <w:lang w:val="en-US"/>
              </w:rPr>
              <w:t>status, and</w:t>
            </w:r>
            <w:proofErr w:type="gramEnd"/>
            <w:r w:rsidRPr="008B6B06">
              <w:rPr>
                <w:rStyle w:val="normaltextrun"/>
                <w:rFonts w:ascii="Calibri" w:hAnsi="Calibri" w:cs="Calibri"/>
                <w:i/>
                <w:iCs/>
                <w:color w:val="0070C0"/>
                <w:sz w:val="18"/>
                <w:szCs w:val="18"/>
                <w:lang w:val="en-US"/>
              </w:rPr>
              <w:t xml:space="preserve"> was later sold outside the system.</w:t>
            </w:r>
          </w:p>
          <w:p w14:paraId="42A0EEB8" w14:textId="77777777" w:rsidR="008B6B06" w:rsidRPr="008B6B06" w:rsidRDefault="008B6B06" w:rsidP="008B6B06">
            <w:pPr>
              <w:pStyle w:val="paragraph"/>
              <w:numPr>
                <w:ilvl w:val="0"/>
                <w:numId w:val="6"/>
              </w:numPr>
              <w:spacing w:before="0" w:beforeAutospacing="0" w:after="0" w:afterAutospacing="0"/>
              <w:ind w:left="301" w:hanging="283"/>
              <w:jc w:val="both"/>
              <w:textAlignment w:val="baseline"/>
              <w:rPr>
                <w:rStyle w:val="normaltextrun"/>
                <w:rFonts w:ascii="Segoe UI" w:hAnsi="Segoe UI" w:cs="Segoe UI"/>
                <w:color w:val="0070C0"/>
                <w:sz w:val="18"/>
                <w:szCs w:val="18"/>
                <w:lang w:val="en-US"/>
              </w:rPr>
            </w:pPr>
            <w:r w:rsidRPr="008B6B06">
              <w:rPr>
                <w:rStyle w:val="normaltextrun"/>
                <w:rFonts w:ascii="Calibri" w:hAnsi="Calibri" w:cs="Calibri"/>
                <w:i/>
                <w:iCs/>
                <w:color w:val="0070C0"/>
                <w:sz w:val="18"/>
                <w:szCs w:val="18"/>
                <w:lang w:val="en-US"/>
              </w:rPr>
              <w:t>The case is in the company’s operation in the Metropolitan Region. It affects whoever runs the warehouse, the field technician, whoever collects payment, and the client who receives the service. It is not a single-site problem: it repeats at every branch served.</w:t>
            </w:r>
          </w:p>
          <w:p w14:paraId="32F2EAC7" w14:textId="77777777" w:rsidR="008B6B06" w:rsidRPr="008B6B06" w:rsidRDefault="008B6B06" w:rsidP="008B6B06">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lang w:val="en-US"/>
              </w:rPr>
            </w:pPr>
            <w:r w:rsidRPr="008B6B06">
              <w:rPr>
                <w:rStyle w:val="normaltextrun"/>
                <w:rFonts w:ascii="Calibri" w:hAnsi="Calibri" w:cs="Calibri"/>
                <w:i/>
                <w:iCs/>
                <w:color w:val="0070C0"/>
                <w:sz w:val="18"/>
                <w:szCs w:val="18"/>
                <w:lang w:val="en-US"/>
              </w:rPr>
              <w:t xml:space="preserve">The contribution in this cycle is a locally usable MVP: inventory by serial and QR, a work order with photo and signature, return of equipment to the warehouse, simulated payment (Flow sandbox or mock) and a simulated tax receipt. The sale of the recovered monitor was included in the </w:t>
            </w:r>
            <w:proofErr w:type="gramStart"/>
            <w:r w:rsidRPr="008B6B06">
              <w:rPr>
                <w:rStyle w:val="normaltextrun"/>
                <w:rFonts w:ascii="Calibri" w:hAnsi="Calibri" w:cs="Calibri"/>
                <w:i/>
                <w:iCs/>
                <w:color w:val="0070C0"/>
                <w:sz w:val="18"/>
                <w:szCs w:val="18"/>
                <w:lang w:val="en-US"/>
              </w:rPr>
              <w:t>close</w:t>
            </w:r>
            <w:proofErr w:type="gramEnd"/>
            <w:r w:rsidRPr="008B6B06">
              <w:rPr>
                <w:rStyle w:val="normaltextrun"/>
                <w:rFonts w:ascii="Calibri" w:hAnsi="Calibri" w:cs="Calibri"/>
                <w:i/>
                <w:iCs/>
                <w:color w:val="0070C0"/>
                <w:sz w:val="18"/>
                <w:szCs w:val="18"/>
                <w:lang w:val="en-US"/>
              </w:rPr>
              <w:t>. There was no connection to the real tax authority and no client was charged.</w:t>
            </w:r>
          </w:p>
        </w:tc>
      </w:tr>
      <w:tr w:rsidR="008B6B06" w:rsidRPr="008B6B06" w14:paraId="73C68EE9" w14:textId="77777777" w:rsidTr="00875F73">
        <w:trPr>
          <w:trHeight w:val="838"/>
        </w:trPr>
        <w:tc>
          <w:tcPr>
            <w:tcW w:w="3001" w:type="dxa"/>
            <w:vAlign w:val="center"/>
          </w:tcPr>
          <w:p w14:paraId="39296778" w14:textId="77777777" w:rsidR="008B6B06" w:rsidRPr="00612A14" w:rsidRDefault="008B6B06" w:rsidP="00875F73">
            <w:pPr>
              <w:rPr>
                <w:rFonts w:ascii="Calibri" w:hAnsi="Calibri"/>
                <w:color w:val="1F3864" w:themeColor="accent1" w:themeShade="80"/>
                <w:sz w:val="18"/>
              </w:rPr>
            </w:pPr>
            <w:r w:rsidRPr="00612A14">
              <w:rPr>
                <w:rFonts w:ascii="Calibri" w:hAnsi="Calibri"/>
                <w:color w:val="1F3864" w:themeColor="accent1" w:themeShade="80"/>
                <w:sz w:val="18"/>
              </w:rPr>
              <w:t xml:space="preserve">2. </w:t>
            </w:r>
            <w:proofErr w:type="spellStart"/>
            <w:r w:rsidRPr="00612A14">
              <w:rPr>
                <w:rFonts w:ascii="Calibri" w:hAnsi="Calibri"/>
                <w:color w:val="1F3864" w:themeColor="accent1" w:themeShade="80"/>
                <w:sz w:val="18"/>
              </w:rPr>
              <w:t>Objectives</w:t>
            </w:r>
            <w:proofErr w:type="spellEnd"/>
          </w:p>
        </w:tc>
        <w:tc>
          <w:tcPr>
            <w:tcW w:w="6780" w:type="dxa"/>
            <w:vAlign w:val="center"/>
          </w:tcPr>
          <w:p w14:paraId="047336EC" w14:textId="77777777" w:rsidR="008B6B06" w:rsidRPr="008B6B06" w:rsidRDefault="008B6B06" w:rsidP="00875F73">
            <w:pPr>
              <w:pStyle w:val="Prrafodelista"/>
              <w:numPr>
                <w:ilvl w:val="0"/>
                <w:numId w:val="1"/>
              </w:numPr>
              <w:spacing w:after="0" w:line="240" w:lineRule="auto"/>
              <w:ind w:left="314"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General objective: leave a platform that records the asset by serial, the field order with evidence, and payment for the service, without loose spreadsheets.</w:t>
            </w:r>
          </w:p>
          <w:p w14:paraId="530EA46B" w14:textId="77777777" w:rsidR="008B6B06" w:rsidRPr="008B6B06" w:rsidRDefault="008B6B06" w:rsidP="00875F73">
            <w:pPr>
              <w:pStyle w:val="Prrafodelista"/>
              <w:numPr>
                <w:ilvl w:val="0"/>
                <w:numId w:val="1"/>
              </w:numPr>
              <w:spacing w:after="0" w:line="240" w:lineRule="auto"/>
              <w:ind w:left="314"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Specific objectives: authenticate by email and role; register, search and change the asset status; create and close the work order with photo and signature; return removed equipment to the warehouse; charge through Flow or a mock and issue a simulated tax receipt; show basic KPIs for work orders, stock and billing; record the sale of the recovered asset.</w:t>
            </w:r>
          </w:p>
        </w:tc>
      </w:tr>
      <w:tr w:rsidR="008B6B06" w:rsidRPr="008B6B06" w14:paraId="0D4C3E7C" w14:textId="77777777" w:rsidTr="00875F73">
        <w:tc>
          <w:tcPr>
            <w:tcW w:w="3001" w:type="dxa"/>
            <w:vAlign w:val="center"/>
          </w:tcPr>
          <w:p w14:paraId="23656C05" w14:textId="77777777" w:rsidR="008B6B06" w:rsidRPr="00612A14" w:rsidRDefault="008B6B06" w:rsidP="00875F7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3. </w:t>
            </w:r>
            <w:proofErr w:type="spellStart"/>
            <w:r w:rsidRPr="00612A14">
              <w:rPr>
                <w:rFonts w:ascii="Calibri" w:hAnsi="Calibri"/>
                <w:color w:val="1F3864" w:themeColor="accent1" w:themeShade="80"/>
                <w:sz w:val="18"/>
              </w:rPr>
              <w:t>Methodology</w:t>
            </w:r>
            <w:proofErr w:type="spellEnd"/>
          </w:p>
        </w:tc>
        <w:tc>
          <w:tcPr>
            <w:tcW w:w="6780" w:type="dxa"/>
            <w:vAlign w:val="center"/>
          </w:tcPr>
          <w:p w14:paraId="04EDBA89" w14:textId="77777777" w:rsidR="008B6B06" w:rsidRPr="008B6B06" w:rsidRDefault="008B6B06" w:rsidP="00875F73">
            <w:pPr>
              <w:pStyle w:val="Prrafodelista"/>
              <w:numPr>
                <w:ilvl w:val="0"/>
                <w:numId w:val="1"/>
              </w:numPr>
              <w:spacing w:after="0" w:line="240" w:lineRule="auto"/>
              <w:ind w:left="318"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Scrum was used in four two-week sprints, from 24 August to 16 October 2026. Each sprint had planning, dailies on Monday, Wednesday and Friday, a review and a retrospective. The backlog was estimated in points. A story entered if it met the Definition of Ready and left if it met the Definition of Done: reviewed code, a basic test and the service in a container.</w:t>
            </w:r>
          </w:p>
          <w:p w14:paraId="2F19CE85" w14:textId="77777777" w:rsidR="008B6B06" w:rsidRPr="008B6B06" w:rsidRDefault="008B6B06" w:rsidP="00875F73">
            <w:pPr>
              <w:pStyle w:val="Prrafodelista"/>
              <w:numPr>
                <w:ilvl w:val="0"/>
                <w:numId w:val="1"/>
              </w:numPr>
              <w:spacing w:after="0" w:line="240" w:lineRule="auto"/>
              <w:ind w:left="318"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 xml:space="preserve">It was appropriate because the scope could be split (access, warehouse, field, payment, dashboard) and the product owner could see an increment every two weeks. A waterfall </w:t>
            </w:r>
            <w:proofErr w:type="gramStart"/>
            <w:r w:rsidRPr="008B6B06">
              <w:rPr>
                <w:rFonts w:ascii="Calibri" w:hAnsi="Calibri" w:cs="Arial"/>
                <w:i/>
                <w:color w:val="0070C0"/>
                <w:sz w:val="18"/>
                <w:szCs w:val="20"/>
                <w:lang w:val="en-US" w:eastAsia="es-CL"/>
              </w:rPr>
              <w:t>build</w:t>
            </w:r>
            <w:proofErr w:type="gramEnd"/>
            <w:r w:rsidRPr="008B6B06">
              <w:rPr>
                <w:rFonts w:ascii="Calibri" w:hAnsi="Calibri" w:cs="Arial"/>
                <w:i/>
                <w:color w:val="0070C0"/>
                <w:sz w:val="18"/>
                <w:szCs w:val="20"/>
                <w:lang w:val="en-US" w:eastAsia="es-CL"/>
              </w:rPr>
              <w:t xml:space="preserve"> would have left payment and evidence until the end, which was exactly the company’s problem.</w:t>
            </w:r>
          </w:p>
          <w:p w14:paraId="0C14995D" w14:textId="77777777" w:rsidR="008B6B06" w:rsidRPr="008B6B06" w:rsidRDefault="008B6B06" w:rsidP="00875F73">
            <w:pPr>
              <w:pStyle w:val="Prrafodelista"/>
              <w:numPr>
                <w:ilvl w:val="0"/>
                <w:numId w:val="1"/>
              </w:numPr>
              <w:spacing w:after="0" w:line="240" w:lineRule="auto"/>
              <w:ind w:left="318"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 xml:space="preserve">Stack: React and Tailwind on the front end, </w:t>
            </w:r>
            <w:proofErr w:type="spellStart"/>
            <w:r w:rsidRPr="008B6B06">
              <w:rPr>
                <w:rFonts w:ascii="Calibri" w:hAnsi="Calibri" w:cs="Arial"/>
                <w:i/>
                <w:color w:val="0070C0"/>
                <w:sz w:val="18"/>
                <w:szCs w:val="20"/>
                <w:lang w:val="en-US" w:eastAsia="es-CL"/>
              </w:rPr>
              <w:t>FastAPI</w:t>
            </w:r>
            <w:proofErr w:type="spellEnd"/>
            <w:r w:rsidRPr="008B6B06">
              <w:rPr>
                <w:rFonts w:ascii="Calibri" w:hAnsi="Calibri" w:cs="Arial"/>
                <w:i/>
                <w:color w:val="0070C0"/>
                <w:sz w:val="18"/>
                <w:szCs w:val="20"/>
                <w:lang w:val="en-US" w:eastAsia="es-CL"/>
              </w:rPr>
              <w:t xml:space="preserve"> and PostgreSQL on the back end, Docker to run the environment. Flow and the tax authority were handled with sandbox and mock, not with a tax certification.</w:t>
            </w:r>
          </w:p>
        </w:tc>
      </w:tr>
      <w:tr w:rsidR="008B6B06" w14:paraId="29228885" w14:textId="77777777" w:rsidTr="00875F73">
        <w:trPr>
          <w:trHeight w:val="2117"/>
        </w:trPr>
        <w:tc>
          <w:tcPr>
            <w:tcW w:w="3001" w:type="dxa"/>
            <w:vAlign w:val="center"/>
          </w:tcPr>
          <w:p w14:paraId="4105C947" w14:textId="77777777" w:rsidR="008B6B06" w:rsidRPr="00612A14" w:rsidRDefault="008B6B06" w:rsidP="00875F73">
            <w:pPr>
              <w:rPr>
                <w:rFonts w:ascii="Calibri" w:hAnsi="Calibri"/>
                <w:color w:val="1F3864" w:themeColor="accent1" w:themeShade="80"/>
                <w:sz w:val="18"/>
              </w:rPr>
            </w:pPr>
            <w:r w:rsidRPr="00612A14">
              <w:rPr>
                <w:rFonts w:ascii="Calibri" w:hAnsi="Calibri"/>
                <w:color w:val="1F3864" w:themeColor="accent1" w:themeShade="80"/>
                <w:sz w:val="18"/>
              </w:rPr>
              <w:t xml:space="preserve">4. </w:t>
            </w:r>
            <w:proofErr w:type="spellStart"/>
            <w:r w:rsidRPr="00612A14">
              <w:rPr>
                <w:rFonts w:ascii="Calibri" w:hAnsi="Calibri"/>
                <w:color w:val="1F3864" w:themeColor="accent1" w:themeShade="80"/>
                <w:sz w:val="18"/>
              </w:rPr>
              <w:t>Development</w:t>
            </w:r>
            <w:proofErr w:type="spellEnd"/>
          </w:p>
        </w:tc>
        <w:tc>
          <w:tcPr>
            <w:tcW w:w="6780" w:type="dxa"/>
            <w:vAlign w:val="center"/>
          </w:tcPr>
          <w:p w14:paraId="16078568" w14:textId="77777777" w:rsidR="008B6B06" w:rsidRPr="008B6B06" w:rsidRDefault="008B6B06" w:rsidP="00875F73">
            <w:pPr>
              <w:pStyle w:val="Prrafodelista"/>
              <w:numPr>
                <w:ilvl w:val="0"/>
                <w:numId w:val="1"/>
              </w:numPr>
              <w:spacing w:after="0" w:line="240" w:lineRule="auto"/>
              <w:ind w:left="318"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Sprint 1 (24 Aug – 4 Sep): email login and JWT, roles, asset registration with QR, statuses, search and the first work order. Front end and back end moved in the same week.</w:t>
            </w:r>
          </w:p>
          <w:p w14:paraId="3995ADBD" w14:textId="77777777" w:rsidR="008B6B06" w:rsidRPr="008B6B06" w:rsidRDefault="008B6B06" w:rsidP="00875F73">
            <w:pPr>
              <w:pStyle w:val="Prrafodelista"/>
              <w:numPr>
                <w:ilvl w:val="0"/>
                <w:numId w:val="1"/>
              </w:numPr>
              <w:spacing w:after="0" w:line="240" w:lineRule="auto"/>
              <w:ind w:left="318"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Sprint 2 (7 – 17 Sep): work-order execution with photo and signature, status lookup, warehouse transfer and critical stock. The 18th was not worked because of a public holiday.</w:t>
            </w:r>
          </w:p>
          <w:p w14:paraId="3E370606" w14:textId="77777777" w:rsidR="008B6B06" w:rsidRPr="008B6B06" w:rsidRDefault="008B6B06" w:rsidP="00875F73">
            <w:pPr>
              <w:pStyle w:val="Prrafodelista"/>
              <w:numPr>
                <w:ilvl w:val="0"/>
                <w:numId w:val="1"/>
              </w:numPr>
              <w:spacing w:after="0" w:line="240" w:lineRule="auto"/>
              <w:ind w:left="318"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Sprint 3 (21 Sep – 2 Oct): payment order, Flow sandbox with fallback to mock, test webhook, simulated tax receipt and agreement documents.</w:t>
            </w:r>
          </w:p>
          <w:p w14:paraId="5FEEF044" w14:textId="77777777" w:rsidR="008B6B06" w:rsidRPr="008B6B06" w:rsidRDefault="008B6B06" w:rsidP="00875F73">
            <w:pPr>
              <w:pStyle w:val="Prrafodelista"/>
              <w:numPr>
                <w:ilvl w:val="0"/>
                <w:numId w:val="1"/>
              </w:numPr>
              <w:spacing w:after="0" w:line="240" w:lineRule="auto"/>
              <w:ind w:left="318" w:hanging="284"/>
              <w:jc w:val="both"/>
              <w:rPr>
                <w:rFonts w:ascii="Calibri" w:hAnsi="Calibri" w:cs="Arial"/>
                <w:i/>
                <w:color w:val="0070C0"/>
                <w:sz w:val="18"/>
                <w:szCs w:val="20"/>
                <w:lang w:val="en-US" w:eastAsia="es-CL"/>
              </w:rPr>
            </w:pPr>
            <w:r w:rsidRPr="008B6B06">
              <w:rPr>
                <w:rFonts w:ascii="Calibri" w:hAnsi="Calibri" w:cs="Arial"/>
                <w:i/>
                <w:color w:val="0070C0"/>
                <w:sz w:val="18"/>
                <w:szCs w:val="20"/>
                <w:lang w:val="en-US" w:eastAsia="es-CL"/>
              </w:rPr>
              <w:t xml:space="preserve">Sprint 4 (5 – 16 Oct): dashboard, sale of the recovered monitor, and close with Docker and an end-to-end test. As of </w:t>
            </w:r>
            <w:proofErr w:type="gramStart"/>
            <w:r w:rsidRPr="008B6B06">
              <w:rPr>
                <w:rFonts w:ascii="Calibri" w:hAnsi="Calibri" w:cs="Arial"/>
                <w:i/>
                <w:color w:val="0070C0"/>
                <w:sz w:val="18"/>
                <w:szCs w:val="20"/>
                <w:lang w:val="en-US" w:eastAsia="es-CL"/>
              </w:rPr>
              <w:t>5 October</w:t>
            </w:r>
            <w:proofErr w:type="gramEnd"/>
            <w:r w:rsidRPr="008B6B06">
              <w:rPr>
                <w:rFonts w:ascii="Calibri" w:hAnsi="Calibri" w:cs="Arial"/>
                <w:i/>
                <w:color w:val="0070C0"/>
                <w:sz w:val="18"/>
                <w:szCs w:val="20"/>
                <w:lang w:val="en-US" w:eastAsia="es-CL"/>
              </w:rPr>
              <w:t xml:space="preserve"> this stage is open: planning was done and the dashboard views started; the sale starts on the 8th and the technical close on the 13th, because the 12th is a public holiday.</w:t>
            </w:r>
          </w:p>
          <w:p w14:paraId="6C84439B" w14:textId="77777777" w:rsidR="008B6B06" w:rsidRPr="00752018" w:rsidRDefault="008B6B06" w:rsidP="00875F73">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8B6B06">
              <w:rPr>
                <w:rFonts w:ascii="Calibri" w:hAnsi="Calibri" w:cs="Arial"/>
                <w:i/>
                <w:color w:val="0070C0"/>
                <w:sz w:val="18"/>
                <w:szCs w:val="20"/>
                <w:lang w:val="en-US" w:eastAsia="es-CL"/>
              </w:rPr>
              <w:t xml:space="preserve">Small stories, the payment mock and the product owner’s quick response on the signature and receipt tests helped. CORS in the first sprint, photo size, the tax-receipt XML and two public holidays got in the way. Scope was not </w:t>
            </w:r>
            <w:proofErr w:type="gramStart"/>
            <w:r w:rsidRPr="008B6B06">
              <w:rPr>
                <w:rFonts w:ascii="Calibri" w:hAnsi="Calibri" w:cs="Arial"/>
                <w:i/>
                <w:color w:val="0070C0"/>
                <w:sz w:val="18"/>
                <w:szCs w:val="20"/>
                <w:lang w:val="en-US" w:eastAsia="es-CL"/>
              </w:rPr>
              <w:t>cut:</w:t>
            </w:r>
            <w:proofErr w:type="gramEnd"/>
            <w:r w:rsidRPr="008B6B06">
              <w:rPr>
                <w:rFonts w:ascii="Calibri" w:hAnsi="Calibri" w:cs="Arial"/>
                <w:i/>
                <w:color w:val="0070C0"/>
                <w:sz w:val="18"/>
                <w:szCs w:val="20"/>
                <w:lang w:val="en-US" w:eastAsia="es-CL"/>
              </w:rPr>
              <w:t xml:space="preserve"> login changed from national ID to email, the first work order was brought into Sprint 1, and the recovered-asset sale was added. </w:t>
            </w:r>
            <w:proofErr w:type="spellStart"/>
            <w:r w:rsidRPr="00752018">
              <w:rPr>
                <w:rFonts w:ascii="Calibri" w:hAnsi="Calibri" w:cs="Arial"/>
                <w:i/>
                <w:color w:val="0070C0"/>
                <w:sz w:val="18"/>
                <w:szCs w:val="20"/>
                <w:lang w:eastAsia="es-CL"/>
              </w:rPr>
              <w:t>It</w:t>
            </w:r>
            <w:proofErr w:type="spellEnd"/>
            <w:r w:rsidRPr="00752018">
              <w:rPr>
                <w:rFonts w:ascii="Calibri" w:hAnsi="Calibri" w:cs="Arial"/>
                <w:i/>
                <w:color w:val="0070C0"/>
                <w:sz w:val="18"/>
                <w:szCs w:val="20"/>
                <w:lang w:eastAsia="es-CL"/>
              </w:rPr>
              <w:t xml:space="preserve"> </w:t>
            </w:r>
            <w:proofErr w:type="spellStart"/>
            <w:r w:rsidRPr="00752018">
              <w:rPr>
                <w:rFonts w:ascii="Calibri" w:hAnsi="Calibri" w:cs="Arial"/>
                <w:i/>
                <w:color w:val="0070C0"/>
                <w:sz w:val="18"/>
                <w:szCs w:val="20"/>
                <w:lang w:eastAsia="es-CL"/>
              </w:rPr>
              <w:t>was</w:t>
            </w:r>
            <w:proofErr w:type="spellEnd"/>
            <w:r w:rsidRPr="00752018">
              <w:rPr>
                <w:rFonts w:ascii="Calibri" w:hAnsi="Calibri" w:cs="Arial"/>
                <w:i/>
                <w:color w:val="0070C0"/>
                <w:sz w:val="18"/>
                <w:szCs w:val="20"/>
                <w:lang w:eastAsia="es-CL"/>
              </w:rPr>
              <w:t xml:space="preserve"> </w:t>
            </w:r>
            <w:proofErr w:type="spellStart"/>
            <w:r w:rsidRPr="00752018">
              <w:rPr>
                <w:rFonts w:ascii="Calibri" w:hAnsi="Calibri" w:cs="Arial"/>
                <w:i/>
                <w:color w:val="0070C0"/>
                <w:sz w:val="18"/>
                <w:szCs w:val="20"/>
                <w:lang w:eastAsia="es-CL"/>
              </w:rPr>
              <w:t>not</w:t>
            </w:r>
            <w:proofErr w:type="spellEnd"/>
            <w:r w:rsidRPr="00752018">
              <w:rPr>
                <w:rFonts w:ascii="Calibri" w:hAnsi="Calibri" w:cs="Arial"/>
                <w:i/>
                <w:color w:val="0070C0"/>
                <w:sz w:val="18"/>
                <w:szCs w:val="20"/>
                <w:lang w:eastAsia="es-CL"/>
              </w:rPr>
              <w:t xml:space="preserve"> in </w:t>
            </w:r>
            <w:proofErr w:type="spellStart"/>
            <w:r w:rsidRPr="00752018">
              <w:rPr>
                <w:rFonts w:ascii="Calibri" w:hAnsi="Calibri" w:cs="Arial"/>
                <w:i/>
                <w:color w:val="0070C0"/>
                <w:sz w:val="18"/>
                <w:szCs w:val="20"/>
                <w:lang w:eastAsia="es-CL"/>
              </w:rPr>
              <w:t>the</w:t>
            </w:r>
            <w:proofErr w:type="spellEnd"/>
            <w:r w:rsidRPr="00752018">
              <w:rPr>
                <w:rFonts w:ascii="Calibri" w:hAnsi="Calibri" w:cs="Arial"/>
                <w:i/>
                <w:color w:val="0070C0"/>
                <w:sz w:val="18"/>
                <w:szCs w:val="20"/>
                <w:lang w:eastAsia="es-CL"/>
              </w:rPr>
              <w:t xml:space="preserve"> </w:t>
            </w:r>
            <w:proofErr w:type="spellStart"/>
            <w:r w:rsidRPr="00752018">
              <w:rPr>
                <w:rFonts w:ascii="Calibri" w:hAnsi="Calibri" w:cs="Arial"/>
                <w:i/>
                <w:color w:val="0070C0"/>
                <w:sz w:val="18"/>
                <w:szCs w:val="20"/>
                <w:lang w:eastAsia="es-CL"/>
              </w:rPr>
              <w:t>first</w:t>
            </w:r>
            <w:proofErr w:type="spellEnd"/>
            <w:r w:rsidRPr="00752018">
              <w:rPr>
                <w:rFonts w:ascii="Calibri" w:hAnsi="Calibri" w:cs="Arial"/>
                <w:i/>
                <w:color w:val="0070C0"/>
                <w:sz w:val="18"/>
                <w:szCs w:val="20"/>
                <w:lang w:eastAsia="es-CL"/>
              </w:rPr>
              <w:t xml:space="preserve"> backlog.</w:t>
            </w:r>
          </w:p>
        </w:tc>
      </w:tr>
      <w:tr w:rsidR="008B6B06" w:rsidRPr="008B6B06" w14:paraId="3FE02B92" w14:textId="77777777" w:rsidTr="00875F73">
        <w:trPr>
          <w:trHeight w:val="1112"/>
        </w:trPr>
        <w:tc>
          <w:tcPr>
            <w:tcW w:w="3001" w:type="dxa"/>
            <w:vAlign w:val="center"/>
          </w:tcPr>
          <w:p w14:paraId="2CDC2FDB" w14:textId="77777777" w:rsidR="008B6B06" w:rsidRPr="00612A14" w:rsidRDefault="008B6B06" w:rsidP="00875F73">
            <w:pPr>
              <w:rPr>
                <w:rFonts w:ascii="Calibri" w:hAnsi="Calibri"/>
                <w:color w:val="1F3864" w:themeColor="accent1" w:themeShade="80"/>
                <w:sz w:val="18"/>
              </w:rPr>
            </w:pPr>
            <w:r w:rsidRPr="00612A14">
              <w:rPr>
                <w:rFonts w:ascii="Calibri" w:hAnsi="Calibri"/>
                <w:color w:val="1F3864" w:themeColor="accent1" w:themeShade="80"/>
                <w:sz w:val="18"/>
              </w:rPr>
              <w:t xml:space="preserve">5. </w:t>
            </w:r>
            <w:proofErr w:type="spellStart"/>
            <w:r w:rsidRPr="00612A14">
              <w:rPr>
                <w:rFonts w:ascii="Calibri" w:hAnsi="Calibri"/>
                <w:color w:val="1F3864" w:themeColor="accent1" w:themeShade="80"/>
                <w:sz w:val="18"/>
              </w:rPr>
              <w:t>Evidence</w:t>
            </w:r>
            <w:proofErr w:type="spellEnd"/>
          </w:p>
        </w:tc>
        <w:tc>
          <w:tcPr>
            <w:tcW w:w="6780" w:type="dxa"/>
            <w:vAlign w:val="center"/>
          </w:tcPr>
          <w:p w14:paraId="1624C0B9" w14:textId="77777777" w:rsidR="008B6B06" w:rsidRPr="008B6B06" w:rsidRDefault="008B6B06" w:rsidP="00875F73">
            <w:pPr>
              <w:pStyle w:val="Prrafodelista"/>
              <w:numPr>
                <w:ilvl w:val="0"/>
                <w:numId w:val="1"/>
              </w:numPr>
              <w:spacing w:after="0" w:line="240" w:lineRule="auto"/>
              <w:ind w:left="314" w:hanging="284"/>
              <w:jc w:val="both"/>
              <w:rPr>
                <w:rFonts w:ascii="Calibri" w:hAnsi="Calibri" w:cs="Arial"/>
                <w:i/>
                <w:iCs/>
                <w:color w:val="0070C0"/>
                <w:sz w:val="18"/>
                <w:szCs w:val="20"/>
                <w:lang w:val="en-US" w:eastAsia="es-CL"/>
              </w:rPr>
            </w:pPr>
            <w:r w:rsidRPr="008B6B06">
              <w:rPr>
                <w:rFonts w:ascii="Calibri" w:hAnsi="Calibri" w:cs="Arial"/>
                <w:i/>
                <w:color w:val="0070C0"/>
                <w:sz w:val="18"/>
                <w:szCs w:val="20"/>
                <w:lang w:val="en-US" w:eastAsia="es-CL"/>
              </w:rPr>
              <w:t>To see the process: Gantt chart, backlog with acceptance criteria, daily log, retrospectives for sprints 1 to 3, and the phase 2 progress report.</w:t>
            </w:r>
          </w:p>
          <w:p w14:paraId="1B023CB8" w14:textId="77777777" w:rsidR="008B6B06" w:rsidRPr="008B6B06" w:rsidRDefault="008B6B06" w:rsidP="00875F73">
            <w:pPr>
              <w:pStyle w:val="Prrafodelista"/>
              <w:numPr>
                <w:ilvl w:val="0"/>
                <w:numId w:val="1"/>
              </w:numPr>
              <w:spacing w:after="0" w:line="240" w:lineRule="auto"/>
              <w:ind w:left="314" w:hanging="284"/>
              <w:jc w:val="both"/>
              <w:rPr>
                <w:rFonts w:ascii="Calibri" w:hAnsi="Calibri" w:cs="Arial"/>
                <w:i/>
                <w:iCs/>
                <w:color w:val="0070C0"/>
                <w:sz w:val="18"/>
                <w:szCs w:val="20"/>
                <w:lang w:val="en-US" w:eastAsia="es-CL"/>
              </w:rPr>
            </w:pPr>
            <w:r w:rsidRPr="008B6B06">
              <w:rPr>
                <w:rFonts w:ascii="Calibri" w:hAnsi="Calibri" w:cs="Arial"/>
                <w:i/>
                <w:iCs/>
                <w:color w:val="0070C0"/>
                <w:sz w:val="18"/>
                <w:szCs w:val="20"/>
                <w:lang w:val="en-US" w:eastAsia="es-CL"/>
              </w:rPr>
              <w:t>To see the result: repository with the services, login screens, inventory with QR, work order with signature, payment in simulated mode and, at the Sprint 4 close, the KPI dashboard. Payment and the tax receipt are test artifacts. There is no real tax invoice.</w:t>
            </w:r>
          </w:p>
        </w:tc>
      </w:tr>
      <w:tr w:rsidR="008B6B06" w:rsidRPr="008B6B06" w14:paraId="4A9DC4FF" w14:textId="77777777" w:rsidTr="00875F73">
        <w:trPr>
          <w:trHeight w:val="2547"/>
        </w:trPr>
        <w:tc>
          <w:tcPr>
            <w:tcW w:w="3001" w:type="dxa"/>
            <w:vAlign w:val="center"/>
          </w:tcPr>
          <w:p w14:paraId="15F459E2" w14:textId="77777777" w:rsidR="008B6B06" w:rsidRPr="00B83A6D" w:rsidRDefault="008B6B06" w:rsidP="00875F73">
            <w:pPr>
              <w:rPr>
                <w:rFonts w:ascii="Calibri" w:hAnsi="Calibri"/>
                <w:color w:val="1F3864" w:themeColor="accent1" w:themeShade="80"/>
                <w:sz w:val="18"/>
                <w:szCs w:val="18"/>
              </w:rPr>
            </w:pPr>
            <w:r>
              <w:rPr>
                <w:rFonts w:ascii="Calibri" w:hAnsi="Calibri"/>
                <w:color w:val="1F3864" w:themeColor="accent1" w:themeShade="80"/>
                <w:sz w:val="18"/>
                <w:szCs w:val="18"/>
              </w:rPr>
              <w:t xml:space="preserve">6. Professional </w:t>
            </w:r>
            <w:proofErr w:type="spellStart"/>
            <w:r>
              <w:rPr>
                <w:rFonts w:ascii="Calibri" w:hAnsi="Calibri"/>
                <w:color w:val="1F3864" w:themeColor="accent1" w:themeShade="80"/>
                <w:sz w:val="18"/>
                <w:szCs w:val="18"/>
              </w:rPr>
              <w:t>interests</w:t>
            </w:r>
            <w:proofErr w:type="spellEnd"/>
            <w:r>
              <w:rPr>
                <w:rFonts w:ascii="Calibri" w:hAnsi="Calibri"/>
                <w:color w:val="1F3864" w:themeColor="accent1" w:themeShade="80"/>
                <w:sz w:val="18"/>
                <w:szCs w:val="18"/>
              </w:rPr>
              <w:t xml:space="preserve"> and </w:t>
            </w:r>
            <w:proofErr w:type="spellStart"/>
            <w:r>
              <w:rPr>
                <w:rFonts w:ascii="Calibri" w:hAnsi="Calibri"/>
                <w:color w:val="1F3864" w:themeColor="accent1" w:themeShade="80"/>
                <w:sz w:val="18"/>
                <w:szCs w:val="18"/>
              </w:rPr>
              <w:t>outlook</w:t>
            </w:r>
            <w:proofErr w:type="spellEnd"/>
          </w:p>
        </w:tc>
        <w:tc>
          <w:tcPr>
            <w:tcW w:w="6780" w:type="dxa"/>
            <w:vAlign w:val="center"/>
          </w:tcPr>
          <w:p w14:paraId="5A28DE69" w14:textId="77777777" w:rsidR="008B6B06" w:rsidRPr="00E94A35" w:rsidRDefault="008B6B06" w:rsidP="00875F73">
            <w:pPr>
              <w:pStyle w:val="Prrafodelista"/>
              <w:numPr>
                <w:ilvl w:val="0"/>
                <w:numId w:val="1"/>
              </w:numPr>
              <w:spacing w:after="0" w:line="240" w:lineRule="auto"/>
              <w:ind w:left="314" w:hanging="284"/>
              <w:jc w:val="both"/>
              <w:rPr>
                <w:rFonts w:ascii="Calibri" w:hAnsi="Calibri" w:cs="Arial"/>
                <w:i/>
                <w:iCs/>
                <w:color w:val="0070C0"/>
                <w:sz w:val="18"/>
                <w:szCs w:val="18"/>
                <w:lang w:val="en-US" w:eastAsia="es-CL"/>
              </w:rPr>
            </w:pPr>
            <w:r w:rsidRPr="00E94A35">
              <w:rPr>
                <w:rFonts w:ascii="Calibri" w:hAnsi="Calibri" w:cs="Arial"/>
                <w:i/>
                <w:color w:val="0070C0"/>
                <w:sz w:val="18"/>
                <w:szCs w:val="20"/>
                <w:lang w:val="en-US" w:eastAsia="es-CL"/>
              </w:rPr>
              <w:t xml:space="preserve">The project confirmed that I am as interested in coordination and quality as in the screen. I joined as Scrum Master </w:t>
            </w:r>
            <w:proofErr w:type="gramStart"/>
            <w:r w:rsidRPr="00E94A35">
              <w:rPr>
                <w:rFonts w:ascii="Calibri" w:hAnsi="Calibri" w:cs="Arial"/>
                <w:i/>
                <w:color w:val="0070C0"/>
                <w:sz w:val="18"/>
                <w:szCs w:val="20"/>
                <w:lang w:val="en-US" w:eastAsia="es-CL"/>
              </w:rPr>
              <w:t>and also</w:t>
            </w:r>
            <w:proofErr w:type="gramEnd"/>
            <w:r w:rsidRPr="00E94A35">
              <w:rPr>
                <w:rFonts w:ascii="Calibri" w:hAnsi="Calibri" w:cs="Arial"/>
                <w:i/>
                <w:color w:val="0070C0"/>
                <w:sz w:val="18"/>
                <w:szCs w:val="20"/>
                <w:lang w:val="en-US" w:eastAsia="es-CL"/>
              </w:rPr>
              <w:t xml:space="preserve"> supported testing and the order of the documentation, while Sergio held the API and Julio the front end. That matches what I already do on site and in models: leave a traceable process, not only a loose deliverable.</w:t>
            </w:r>
          </w:p>
          <w:p w14:paraId="6CE93B88" w14:textId="77777777" w:rsidR="008B6B06" w:rsidRPr="008B6B06" w:rsidRDefault="008B6B06" w:rsidP="00875F73">
            <w:pPr>
              <w:pStyle w:val="Prrafodelista"/>
              <w:numPr>
                <w:ilvl w:val="0"/>
                <w:numId w:val="1"/>
              </w:numPr>
              <w:spacing w:after="0" w:line="240" w:lineRule="auto"/>
              <w:ind w:left="314" w:hanging="284"/>
              <w:jc w:val="both"/>
              <w:rPr>
                <w:rFonts w:ascii="Calibri" w:hAnsi="Calibri" w:cs="Arial"/>
                <w:i/>
                <w:iCs/>
                <w:color w:val="0070C0"/>
                <w:sz w:val="18"/>
                <w:szCs w:val="18"/>
                <w:lang w:val="en-US" w:eastAsia="es-CL"/>
              </w:rPr>
            </w:pPr>
            <w:r w:rsidRPr="00E94A35">
              <w:rPr>
                <w:rFonts w:ascii="Calibri" w:hAnsi="Calibri" w:cs="Arial"/>
                <w:i/>
                <w:iCs/>
                <w:color w:val="0070C0"/>
                <w:sz w:val="18"/>
                <w:szCs w:val="18"/>
                <w:lang w:val="en-US" w:eastAsia="es-CL"/>
              </w:rPr>
              <w:t xml:space="preserve">The interest did not change subject; it became more precise. </w:t>
            </w:r>
            <w:r w:rsidRPr="008B6B06">
              <w:rPr>
                <w:rFonts w:ascii="Calibri" w:hAnsi="Calibri" w:cs="Arial"/>
                <w:i/>
                <w:iCs/>
                <w:color w:val="0070C0"/>
                <w:sz w:val="18"/>
                <w:szCs w:val="18"/>
                <w:lang w:val="en-US" w:eastAsia="es-CL"/>
              </w:rPr>
              <w:t xml:space="preserve">I still want to join software with technical operations (inventory, field work, evidence), not only dashboards. After this cycle I see myself applying the same approach in BIM coordination and in small tools for field teams: version control, a definition of done, and an interface a technician can use without </w:t>
            </w:r>
            <w:proofErr w:type="gramStart"/>
            <w:r w:rsidRPr="008B6B06">
              <w:rPr>
                <w:rFonts w:ascii="Calibri" w:hAnsi="Calibri" w:cs="Arial"/>
                <w:i/>
                <w:iCs/>
                <w:color w:val="0070C0"/>
                <w:sz w:val="18"/>
                <w:szCs w:val="18"/>
                <w:lang w:val="en-US" w:eastAsia="es-CL"/>
              </w:rPr>
              <w:t>a long</w:t>
            </w:r>
            <w:proofErr w:type="gramEnd"/>
            <w:r w:rsidRPr="008B6B06">
              <w:rPr>
                <w:rFonts w:ascii="Calibri" w:hAnsi="Calibri" w:cs="Arial"/>
                <w:i/>
                <w:iCs/>
                <w:color w:val="0070C0"/>
                <w:sz w:val="18"/>
                <w:szCs w:val="18"/>
                <w:lang w:val="en-US" w:eastAsia="es-CL"/>
              </w:rPr>
              <w:t xml:space="preserve"> training. The </w:t>
            </w:r>
            <w:proofErr w:type="gramStart"/>
            <w:r w:rsidRPr="008B6B06">
              <w:rPr>
                <w:rFonts w:ascii="Calibri" w:hAnsi="Calibri" w:cs="Arial"/>
                <w:i/>
                <w:iCs/>
                <w:color w:val="0070C0"/>
                <w:sz w:val="18"/>
                <w:szCs w:val="18"/>
                <w:lang w:val="en-US" w:eastAsia="es-CL"/>
              </w:rPr>
              <w:t>recovered-asset</w:t>
            </w:r>
            <w:proofErr w:type="gramEnd"/>
            <w:r w:rsidRPr="008B6B06">
              <w:rPr>
                <w:rFonts w:ascii="Calibri" w:hAnsi="Calibri" w:cs="Arial"/>
                <w:i/>
                <w:iCs/>
                <w:color w:val="0070C0"/>
                <w:sz w:val="18"/>
                <w:szCs w:val="18"/>
                <w:lang w:val="en-US" w:eastAsia="es-CL"/>
              </w:rPr>
              <w:t xml:space="preserve"> </w:t>
            </w:r>
            <w:proofErr w:type="gramStart"/>
            <w:r w:rsidRPr="008B6B06">
              <w:rPr>
                <w:rFonts w:ascii="Calibri" w:hAnsi="Calibri" w:cs="Arial"/>
                <w:i/>
                <w:iCs/>
                <w:color w:val="0070C0"/>
                <w:sz w:val="18"/>
                <w:szCs w:val="18"/>
                <w:lang w:val="en-US" w:eastAsia="es-CL"/>
              </w:rPr>
              <w:t>sale</w:t>
            </w:r>
            <w:proofErr w:type="gramEnd"/>
            <w:r w:rsidRPr="008B6B06">
              <w:rPr>
                <w:rFonts w:ascii="Calibri" w:hAnsi="Calibri" w:cs="Arial"/>
                <w:i/>
                <w:iCs/>
                <w:color w:val="0070C0"/>
                <w:sz w:val="18"/>
                <w:szCs w:val="18"/>
                <w:lang w:val="en-US" w:eastAsia="es-CL"/>
              </w:rPr>
              <w:t xml:space="preserve"> and the simulated payment showed the limit: integrating an external service without a certificate is not the final product; it is how the team avoids getting blocked.</w:t>
            </w:r>
          </w:p>
        </w:tc>
      </w:tr>
    </w:tbl>
    <w:p w14:paraId="613BE5DD" w14:textId="77777777" w:rsidR="001202BF" w:rsidRPr="008B6B06" w:rsidRDefault="001202BF" w:rsidP="001202BF">
      <w:pPr>
        <w:rPr>
          <w:b/>
          <w:lang w:val="en-US"/>
        </w:rPr>
      </w:pPr>
    </w:p>
    <w:p w14:paraId="2404B3BA" w14:textId="77777777" w:rsidR="008B6B06" w:rsidRPr="008B6B06" w:rsidRDefault="008B6B06" w:rsidP="001202BF">
      <w:pPr>
        <w:rPr>
          <w:b/>
          <w:lang w:val="en-US"/>
        </w:rPr>
      </w:pPr>
    </w:p>
    <w:p w14:paraId="0D9A87A2" w14:textId="7C52010E" w:rsidR="00EC0499" w:rsidRPr="008B6B06" w:rsidRDefault="00EC0499" w:rsidP="00EC0499">
      <w:pPr>
        <w:spacing w:after="0" w:line="276" w:lineRule="auto"/>
        <w:ind w:left="-426" w:right="-568"/>
        <w:jc w:val="both"/>
        <w:rPr>
          <w:rFonts w:eastAsiaTheme="majorEastAsia" w:cstheme="minorHAnsi"/>
          <w:color w:val="767171" w:themeColor="background2" w:themeShade="80"/>
          <w:sz w:val="24"/>
          <w:szCs w:val="24"/>
          <w:lang w:val="en-US"/>
        </w:rPr>
      </w:pPr>
    </w:p>
    <w:p w14:paraId="70FF608E" w14:textId="77777777" w:rsidR="00EC0499" w:rsidRPr="008B6B06" w:rsidRDefault="00EC0499" w:rsidP="00EC0499">
      <w:pPr>
        <w:spacing w:after="0" w:line="276" w:lineRule="auto"/>
        <w:ind w:left="-426" w:right="-568"/>
        <w:jc w:val="both"/>
        <w:rPr>
          <w:rFonts w:eastAsiaTheme="majorEastAsia" w:cstheme="minorHAnsi"/>
          <w:color w:val="767171" w:themeColor="background2" w:themeShade="80"/>
          <w:sz w:val="24"/>
          <w:szCs w:val="24"/>
          <w:lang w:val="en-US"/>
        </w:rPr>
      </w:pPr>
    </w:p>
    <w:p w14:paraId="44C057E5" w14:textId="77777777" w:rsidR="001202BF" w:rsidRPr="008B6B06" w:rsidRDefault="001202BF">
      <w:pPr>
        <w:rPr>
          <w:lang w:val="en-US"/>
        </w:rPr>
      </w:pPr>
    </w:p>
    <w:sectPr w:rsidR="001202BF" w:rsidRPr="008B6B06">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84E41" w14:textId="77777777" w:rsidR="00EF132C" w:rsidRDefault="00EF132C" w:rsidP="00EE1135">
      <w:pPr>
        <w:spacing w:after="0" w:line="240" w:lineRule="auto"/>
      </w:pPr>
      <w:r>
        <w:separator/>
      </w:r>
    </w:p>
  </w:endnote>
  <w:endnote w:type="continuationSeparator" w:id="0">
    <w:p w14:paraId="4429F39C" w14:textId="77777777" w:rsidR="00EF132C" w:rsidRDefault="00EF132C"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F17C9" w14:textId="77777777" w:rsidR="00EF132C" w:rsidRDefault="00EF132C" w:rsidP="00EE1135">
      <w:pPr>
        <w:spacing w:after="0" w:line="240" w:lineRule="auto"/>
      </w:pPr>
      <w:r>
        <w:separator/>
      </w:r>
    </w:p>
  </w:footnote>
  <w:footnote w:type="continuationSeparator" w:id="0">
    <w:p w14:paraId="3C7F256A" w14:textId="77777777" w:rsidR="00EF132C" w:rsidRDefault="00EF132C"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58146850">
    <w:abstractNumId w:val="0"/>
  </w:num>
  <w:num w:numId="2" w16cid:durableId="887187461">
    <w:abstractNumId w:val="2"/>
  </w:num>
  <w:num w:numId="3" w16cid:durableId="1403092598">
    <w:abstractNumId w:val="5"/>
  </w:num>
  <w:num w:numId="4" w16cid:durableId="2073455861">
    <w:abstractNumId w:val="1"/>
  </w:num>
  <w:num w:numId="5" w16cid:durableId="750127903">
    <w:abstractNumId w:val="3"/>
  </w:num>
  <w:num w:numId="6" w16cid:durableId="1978103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20EE2"/>
    <w:rsid w:val="00385BEA"/>
    <w:rsid w:val="003A0263"/>
    <w:rsid w:val="003B7101"/>
    <w:rsid w:val="003E474B"/>
    <w:rsid w:val="0041433E"/>
    <w:rsid w:val="00434472"/>
    <w:rsid w:val="00434DA2"/>
    <w:rsid w:val="00463DB6"/>
    <w:rsid w:val="004B72CB"/>
    <w:rsid w:val="005467DD"/>
    <w:rsid w:val="0055712B"/>
    <w:rsid w:val="005B0610"/>
    <w:rsid w:val="005B4D4A"/>
    <w:rsid w:val="005E5F03"/>
    <w:rsid w:val="00612A14"/>
    <w:rsid w:val="006672AA"/>
    <w:rsid w:val="00675035"/>
    <w:rsid w:val="006B7645"/>
    <w:rsid w:val="006D77DC"/>
    <w:rsid w:val="00750DF5"/>
    <w:rsid w:val="00752018"/>
    <w:rsid w:val="00771AB3"/>
    <w:rsid w:val="008539F6"/>
    <w:rsid w:val="008B6B0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EF132C"/>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909</Words>
  <Characters>5000</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FELIPE ISRRAEL MADRID OYANADEL</cp:lastModifiedBy>
  <cp:revision>2</cp:revision>
  <dcterms:created xsi:type="dcterms:W3CDTF">2026-10-06T03:25:00Z</dcterms:created>
  <dcterms:modified xsi:type="dcterms:W3CDTF">2026-10-06T03:25:00Z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