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45C3EB3" w14:textId="77777777" w:rsidR="00DF2E48" w:rsidRDefault="00DF2E48" w:rsidP="00DF2E48">
            <w:r>
              <w:t>Corte al 2 de octubre de 2026. Felipe Madrid.</w:t>
            </w:r>
          </w:p>
          <w:p w14:paraId="21DE31D2" w14:textId="77777777" w:rsidR="00DF2E48" w:rsidRDefault="00DF2E48" w:rsidP="00DF2E48">
            <w:r>
              <w:t>En lo que me toca, sí. Mi trabajo hasta esta fecha fue la documentación del proyecto, el flujo en Jira y los mockups. La Gantt parte el 24 de agosto. Los sprints 1 y 2 cerraron en fecha (4 y 17 de septiembre; el 18 fue feriado). El Sprint 3 cierra hoy.</w:t>
            </w:r>
          </w:p>
          <w:p w14:paraId="642A0221" w14:textId="77777777" w:rsidR="00DF2E48" w:rsidRDefault="00DF2E48" w:rsidP="00DF2E48">
            <w:r>
              <w:t>Me facilitó tener las historias escritas antes de armar el tablero: el flujo de Jira salió del backlog, no al revés. Los mockups los pude cerrar cuando quedó fijo el login por correo.</w:t>
            </w:r>
          </w:p>
          <w:p w14:paraId="4B137E35" w14:textId="2F6BD4F1" w:rsidR="004F2A8B" w:rsidRDefault="00DF2E48" w:rsidP="3D28A338">
            <w:pPr>
              <w:jc w:val="both"/>
              <w:rPr>
                <w:rFonts w:ascii="Calibri" w:hAnsi="Calibri"/>
                <w:b/>
                <w:bCs/>
                <w:color w:val="1F4E79" w:themeColor="accent1" w:themeShade="80"/>
              </w:rPr>
            </w:pPr>
            <w:r>
              <w:t>Me dificultó que el código iba un poco adelante de la minuta. Algunas dailies las pasé a limpio al día siguiente. También tuve que rehacer el mockup de acceso cuando se cambió el RUT por correo, y mover en Jira las historias que se adelantaron al Sprint 1.</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EBD6759" w14:textId="77777777" w:rsidR="00DF2E48" w:rsidRDefault="00DF2E48" w:rsidP="00DF2E48">
            <w:r>
              <w:t>Las dificultades las traté en la misma semana, no las dejé para la review.</w:t>
            </w:r>
          </w:p>
          <w:p w14:paraId="46297406" w14:textId="77777777" w:rsidR="004F2A8B" w:rsidRDefault="00DF2E48" w:rsidP="00DF2E48">
            <w:r>
              <w:t>Cuando el login cambió, actualicé el mockup y la historia antes de que Julio siguiera con esa pantalla. Cuando se adelantaron el cambio de estado, la búsqueda y la primera OT, las pasé al sprint activo en Jira y dejé el compromiso visible, para que el tablero no mintiera.</w:t>
            </w:r>
          </w:p>
          <w:p w14:paraId="3F54F0C2" w14:textId="77777777" w:rsidR="00DF2E48" w:rsidRDefault="00DF2E48" w:rsidP="00DF2E48">
            <w:r>
              <w:t>El atraso de la documentación lo enfrenté reservando el viernes para dejar al día backlog, dailies y retrospectiva. No me metí a resolver el CORS ni el XML del DTE: eso era de Sergio y Julio. Yo dejé el impedimento anotado y revisé que la historia no se diera por hecha sin prueba.</w:t>
            </w:r>
          </w:p>
          <w:p w14:paraId="7BC4D618" w14:textId="38A50F81" w:rsidR="00DF2E48" w:rsidRPr="00DF2E48" w:rsidRDefault="00DF2E48" w:rsidP="00DF2E48">
            <w:r>
              <w:t>Para el Sprint 4, que parte el 5 de octubre, el plan es el mismo: mockup del dashboard y de la venta del monitor recuperado antes de que se maquete, y el tablero de Jira con esas dos historias visibles.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7EC3EE3" w14:textId="77777777" w:rsidR="00DF2E48" w:rsidRDefault="00DF2E48" w:rsidP="00DF2E48">
            <w:r>
              <w:t>Mi trabajo lo evalúo suficiente, no sobresaliente. La documentación está y se puede seguir el proyecto con ella. El flujo de Jira ordena el sprint. Los mockups cubren login, inventario, OT y cobro.</w:t>
            </w:r>
          </w:p>
          <w:p w14:paraId="7D355EE8" w14:textId="77777777" w:rsidR="00DF2E48" w:rsidRDefault="00DF2E48" w:rsidP="00DF2E48">
            <w:r>
              <w:t>Destaco que no esperé a que el código estuviera listo para dejar el criterio de la historia. Eso evitó que Julio maquetara el RUT.</w:t>
            </w:r>
          </w:p>
          <w:p w14:paraId="75A589DF" w14:textId="0337F1D7" w:rsidR="004F2A8B" w:rsidRPr="00874D16" w:rsidRDefault="00DF2E48" w:rsidP="00DF2E48">
            <w:pPr>
              <w:jc w:val="both"/>
              <w:rPr>
                <w:rFonts w:ascii="Calibri" w:hAnsi="Calibri"/>
                <w:b/>
                <w:bCs/>
                <w:color w:val="1F4E79" w:themeColor="accent1" w:themeShade="80"/>
              </w:rPr>
            </w:pPr>
            <w:r>
              <w:t>Mejorable: los mockups del dashboard y de la venta del recuperado todavía no están. También dejé alguna daily solo hablada y la escribí después. En el Sprint 4 quiero cerrar el mockup el mismo día del planning, no a mitad de semana.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93A0F4B" w14:textId="77777777" w:rsidR="00DF2E48" w:rsidRDefault="00DF2E48" w:rsidP="00DF2E48">
            <w:r>
              <w:t>Me queda la duda de hasta dónde mostrar el cobro. Hoy es sandbox y, si falla, mock. No sé si en la entrega basta con decir que es simulado o si esperan una prueba aunque sea contra el sandbox el día de la review.</w:t>
            </w:r>
          </w:p>
          <w:p w14:paraId="13696034" w14:textId="77777777" w:rsidR="00DF2E48" w:rsidRDefault="00DF2E48" w:rsidP="00DF2E48">
            <w:r>
              <w:t>Pregunta para el docente: para el informe de esta fase, ¿la evidencia de mi rol es la documentación, el tablero de Jira y los mockups, o también debo adjuntar una captura del incremento que probaron Sergio y Julio?</w:t>
            </w:r>
          </w:p>
          <w:p w14:paraId="01E61CA1" w14:textId="2FEF10CB" w:rsidR="004F2A8B" w:rsidRPr="00874D16" w:rsidRDefault="00DF2E48" w:rsidP="00DF2E48">
            <w:pPr>
              <w:jc w:val="both"/>
              <w:rPr>
                <w:rFonts w:ascii="Calibri" w:hAnsi="Calibri"/>
                <w:b/>
                <w:bCs/>
                <w:color w:val="1F4E79" w:themeColor="accent1" w:themeShade="80"/>
              </w:rPr>
            </w:pPr>
            <w:r>
              <w:t>Al grupo le preguntaría el lunes 5, en el planning, si la venta del monitor recuperado entra de verdad al Sprint 4 o se deja como historia lista y no comprometida. Hoy está en la Gantt del 8 al 15, pero no la he pasado a Jira.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DC05BE2" w14:textId="77777777" w:rsidR="00DF2E48" w:rsidRDefault="00DF2E48" w:rsidP="00DF2E48">
            <w:r>
              <w:t>No redistribuiría el desarrollo. Sergio sigue en la API y Julio en las pantallas. Yo sigo en documentación, Jira, mockups y la revisión de que la historia cumpla el criterio antes de cerrarla.</w:t>
            </w:r>
          </w:p>
          <w:p w14:paraId="66D7B5BC" w14:textId="677D4120" w:rsidR="004F2A8B" w:rsidRPr="00874D16" w:rsidRDefault="00DF2E48" w:rsidP="00DF2E48">
            <w:pPr>
              <w:jc w:val="both"/>
              <w:rPr>
                <w:rFonts w:ascii="Calibri" w:hAnsi="Calibri"/>
                <w:b/>
                <w:bCs/>
                <w:color w:val="1F4E79" w:themeColor="accent1" w:themeShade="80"/>
              </w:rPr>
            </w:pPr>
            <w:r>
              <w:t>Sí hay trabajo nuevo, y me lo asigno: mockup de la venta del monitor que vuelve a bodega, y el de los KPIs. No se lo paso a Julio antes de tener esa referencia. La prueba de esa venta, cuando parta el 8 de octubre, la miro yo junto con Julio.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55167296" w14:textId="77777777" w:rsidR="00DF2E48" w:rsidRDefault="00DF2E48" w:rsidP="00DF2E48">
            <w:r>
              <w:t>El grupo funciona. Sergio no se queda esperando la pantalla y Julio no inventa campos que la API no tiene. Cuando hubo un bloqueo (fotos pesadas, webhook que no llegaba), se dijo en la daily y no se escondió.</w:t>
            </w:r>
          </w:p>
          <w:p w14:paraId="14A8E0B5" w14:textId="3C0310F6" w:rsidR="004F2A8B" w:rsidRPr="00874D16" w:rsidRDefault="00DF2E48" w:rsidP="00DF2E48">
            <w:pPr>
              <w:jc w:val="both"/>
              <w:rPr>
                <w:rFonts w:ascii="Calibri" w:hAnsi="Calibri"/>
                <w:b/>
                <w:bCs/>
                <w:color w:val="1F4E79" w:themeColor="accent1" w:themeShade="80"/>
              </w:rPr>
            </w:pPr>
            <w:r>
              <w:t>Lo positivo es que el Product Owner respondió cuando había algo que mirar, no solo un documento. Lo que podemos mejorar es avisar el mismo día si una historia se atrasa, no el viernes. A mí me falta ser más estricto con eso en el tablero: si no se movió en Jira, no está avanzada.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F650" w14:textId="77777777" w:rsidR="00790EF1" w:rsidRDefault="00790EF1" w:rsidP="00DF38AE">
      <w:pPr>
        <w:spacing w:after="0" w:line="240" w:lineRule="auto"/>
      </w:pPr>
      <w:r>
        <w:separator/>
      </w:r>
    </w:p>
  </w:endnote>
  <w:endnote w:type="continuationSeparator" w:id="0">
    <w:p w14:paraId="2C8E59CD" w14:textId="77777777" w:rsidR="00790EF1" w:rsidRDefault="00790EF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12546" w14:textId="77777777" w:rsidR="00790EF1" w:rsidRDefault="00790EF1" w:rsidP="00DF38AE">
      <w:pPr>
        <w:spacing w:after="0" w:line="240" w:lineRule="auto"/>
      </w:pPr>
      <w:r>
        <w:separator/>
      </w:r>
    </w:p>
  </w:footnote>
  <w:footnote w:type="continuationSeparator" w:id="0">
    <w:p w14:paraId="34ED365B" w14:textId="77777777" w:rsidR="00790EF1" w:rsidRDefault="00790EF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6488910">
    <w:abstractNumId w:val="3"/>
  </w:num>
  <w:num w:numId="2" w16cid:durableId="1400133929">
    <w:abstractNumId w:val="8"/>
  </w:num>
  <w:num w:numId="3" w16cid:durableId="677729392">
    <w:abstractNumId w:val="12"/>
  </w:num>
  <w:num w:numId="4" w16cid:durableId="1655135054">
    <w:abstractNumId w:val="28"/>
  </w:num>
  <w:num w:numId="5" w16cid:durableId="1857309487">
    <w:abstractNumId w:val="30"/>
  </w:num>
  <w:num w:numId="6" w16cid:durableId="1498227968">
    <w:abstractNumId w:val="4"/>
  </w:num>
  <w:num w:numId="7" w16cid:durableId="1888056938">
    <w:abstractNumId w:val="11"/>
  </w:num>
  <w:num w:numId="8" w16cid:durableId="754517116">
    <w:abstractNumId w:val="19"/>
  </w:num>
  <w:num w:numId="9" w16cid:durableId="720790320">
    <w:abstractNumId w:val="15"/>
  </w:num>
  <w:num w:numId="10" w16cid:durableId="330910446">
    <w:abstractNumId w:val="9"/>
  </w:num>
  <w:num w:numId="11" w16cid:durableId="305203572">
    <w:abstractNumId w:val="24"/>
  </w:num>
  <w:num w:numId="12" w16cid:durableId="1630165823">
    <w:abstractNumId w:val="35"/>
  </w:num>
  <w:num w:numId="13" w16cid:durableId="1191994985">
    <w:abstractNumId w:val="29"/>
  </w:num>
  <w:num w:numId="14" w16cid:durableId="2107845707">
    <w:abstractNumId w:val="1"/>
  </w:num>
  <w:num w:numId="15" w16cid:durableId="2051222899">
    <w:abstractNumId w:val="36"/>
  </w:num>
  <w:num w:numId="16" w16cid:durableId="1871382981">
    <w:abstractNumId w:val="21"/>
  </w:num>
  <w:num w:numId="17" w16cid:durableId="488133371">
    <w:abstractNumId w:val="17"/>
  </w:num>
  <w:num w:numId="18" w16cid:durableId="579755572">
    <w:abstractNumId w:val="31"/>
  </w:num>
  <w:num w:numId="19" w16cid:durableId="2055546324">
    <w:abstractNumId w:val="10"/>
  </w:num>
  <w:num w:numId="20" w16cid:durableId="1855805894">
    <w:abstractNumId w:val="39"/>
  </w:num>
  <w:num w:numId="21" w16cid:durableId="1450663848">
    <w:abstractNumId w:val="34"/>
  </w:num>
  <w:num w:numId="22" w16cid:durableId="64425961">
    <w:abstractNumId w:val="13"/>
  </w:num>
  <w:num w:numId="23" w16cid:durableId="931399500">
    <w:abstractNumId w:val="14"/>
  </w:num>
  <w:num w:numId="24" w16cid:durableId="554269582">
    <w:abstractNumId w:val="5"/>
  </w:num>
  <w:num w:numId="25" w16cid:durableId="1097402838">
    <w:abstractNumId w:val="16"/>
  </w:num>
  <w:num w:numId="26" w16cid:durableId="846866951">
    <w:abstractNumId w:val="20"/>
  </w:num>
  <w:num w:numId="27" w16cid:durableId="1869295464">
    <w:abstractNumId w:val="23"/>
  </w:num>
  <w:num w:numId="28" w16cid:durableId="1228228181">
    <w:abstractNumId w:val="0"/>
  </w:num>
  <w:num w:numId="29" w16cid:durableId="1091781412">
    <w:abstractNumId w:val="18"/>
  </w:num>
  <w:num w:numId="30" w16cid:durableId="1184058037">
    <w:abstractNumId w:val="22"/>
  </w:num>
  <w:num w:numId="31" w16cid:durableId="148907968">
    <w:abstractNumId w:val="2"/>
  </w:num>
  <w:num w:numId="32" w16cid:durableId="318002230">
    <w:abstractNumId w:val="7"/>
  </w:num>
  <w:num w:numId="33" w16cid:durableId="1709797665">
    <w:abstractNumId w:val="32"/>
  </w:num>
  <w:num w:numId="34" w16cid:durableId="1591238616">
    <w:abstractNumId w:val="38"/>
  </w:num>
  <w:num w:numId="35" w16cid:durableId="544485642">
    <w:abstractNumId w:val="6"/>
  </w:num>
  <w:num w:numId="36" w16cid:durableId="763771640">
    <w:abstractNumId w:val="25"/>
  </w:num>
  <w:num w:numId="37" w16cid:durableId="762453787">
    <w:abstractNumId w:val="37"/>
  </w:num>
  <w:num w:numId="38" w16cid:durableId="1880585246">
    <w:abstractNumId w:val="27"/>
  </w:num>
  <w:num w:numId="39" w16cid:durableId="1972588106">
    <w:abstractNumId w:val="26"/>
  </w:num>
  <w:num w:numId="40" w16cid:durableId="169661730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EE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321"/>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0EF1"/>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6BDE"/>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470DA"/>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E48"/>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779</Words>
  <Characters>4286</Characters>
  <Application>Microsoft Office Word</Application>
  <DocSecurity>0</DocSecurity>
  <Lines>35</Lines>
  <Paragraphs>10</Paragraphs>
  <ScaleCrop>false</ScaleCrop>
  <Company>Wal-Mart Stores, Inc.</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ISRRAEL MADRID OYANADEL</cp:lastModifiedBy>
  <cp:revision>3</cp:revision>
  <cp:lastPrinted>2019-12-16T20:10:00Z</cp:lastPrinted>
  <dcterms:created xsi:type="dcterms:W3CDTF">2026-10-06T02:02:00Z</dcterms:created>
  <dcterms:modified xsi:type="dcterms:W3CDTF">2026-10-06T03:01:00Z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