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F3" w:rsidRPr="004E1AED" w:rsidRDefault="00531EF3" w:rsidP="00531EF3">
      <w:pPr>
        <w:pStyle w:val="a4"/>
      </w:pPr>
      <w:r>
        <w:t xml:space="preserve">Инструкция для </w:t>
      </w:r>
      <w:r w:rsidR="001C6FCA">
        <w:t>менеджера</w:t>
      </w:r>
      <w:r>
        <w:t xml:space="preserve"> компании</w:t>
      </w:r>
    </w:p>
    <w:p w:rsidR="00194DF6" w:rsidRDefault="00AD1C55">
      <w:pPr>
        <w:pStyle w:val="1"/>
      </w:pPr>
      <w:r>
        <w:t>Главная</w:t>
      </w:r>
    </w:p>
    <w:p w:rsidR="004E1AED" w:rsidRDefault="00AD1C55" w:rsidP="00AD1C55">
      <w:r>
        <w:t>Раздел со списком обращений компании.</w:t>
      </w:r>
    </w:p>
    <w:p w:rsidR="00AD1C55" w:rsidRDefault="00AD1C55" w:rsidP="00AD1C55">
      <w:r>
        <w:t>Раздел состоит из фильтра и таблицы.</w:t>
      </w:r>
    </w:p>
    <w:p w:rsidR="00AD1C55" w:rsidRPr="009F4BAB" w:rsidRDefault="00AD1C55" w:rsidP="00AD1C55">
      <w:pPr>
        <w:pStyle w:val="2"/>
      </w:pPr>
      <w:r>
        <w:t>Фильтр</w:t>
      </w:r>
    </w:p>
    <w:p w:rsidR="00AD1C55" w:rsidRDefault="00AD1C55" w:rsidP="00F031BC">
      <w:r>
        <w:t>Поля фильтра становятся доступными по нажатию на кнопку «Развернуть» в правой части шапки страницы. Фильтр служит для фильтрации обращений. Для применения фильтрации необходимо нажать кнопку «Применить фильтр».</w:t>
      </w:r>
      <w:r w:rsidR="00F031BC">
        <w:t xml:space="preserve"> Для скрытия полей фильтра необходимо нажать кнопку «Свернуть» в правой части шапки страницы.</w:t>
      </w:r>
    </w:p>
    <w:p w:rsidR="00AD1C55" w:rsidRPr="009F4BAB" w:rsidRDefault="00AD1C55" w:rsidP="00AD1C55">
      <w:pPr>
        <w:pStyle w:val="2"/>
      </w:pPr>
      <w:r>
        <w:t>Таблица с данными.</w:t>
      </w:r>
    </w:p>
    <w:p w:rsidR="004C68F1" w:rsidRDefault="004C68F1" w:rsidP="004C68F1">
      <w:r>
        <w:t xml:space="preserve">Для создания обращения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43DACCEC" wp14:editId="3BF4505A">
            <wp:extent cx="421640" cy="365760"/>
            <wp:effectExtent l="0" t="0" r="0" b="0"/>
            <wp:docPr id="6" name="Рисунок 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обращение»</w:t>
      </w:r>
      <w:r w:rsidRPr="009F4BAB">
        <w:t xml:space="preserve"> </w:t>
      </w:r>
      <w:r>
        <w:t>в группе кнопок правой части шапки таблицы.</w:t>
      </w:r>
    </w:p>
    <w:p w:rsidR="004C68F1" w:rsidRDefault="004C68F1" w:rsidP="004C68F1">
      <w:r>
        <w:t>Для немедленной проверки почты компании нажмите кнопку «Проверить почту» в группе кнопок правой части шапки таблицы</w:t>
      </w:r>
      <w:r w:rsidR="00E93228">
        <w:t>.</w:t>
      </w:r>
    </w:p>
    <w:p w:rsidR="00E93228" w:rsidRDefault="00E93228" w:rsidP="00E93228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31D95DA0" wp14:editId="7AE98D00">
            <wp:extent cx="198755" cy="238760"/>
            <wp:effectExtent l="0" t="0" r="0" b="8890"/>
            <wp:docPr id="3" name="Рисунок 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6CD33CF2" wp14:editId="7ED60B2B">
            <wp:extent cx="182880" cy="222885"/>
            <wp:effectExtent l="0" t="0" r="7620" b="5715"/>
            <wp:docPr id="4" name="Рисунок 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7477692E" wp14:editId="240AED98">
            <wp:extent cx="191135" cy="207010"/>
            <wp:effectExtent l="0" t="0" r="0" b="2540"/>
            <wp:docPr id="5" name="Рисунок 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обращение</w:t>
      </w:r>
    </w:p>
    <w:p w:rsidR="00E93228" w:rsidRDefault="00E93228" w:rsidP="004C68F1"/>
    <w:p w:rsidR="00E93228" w:rsidRDefault="00E93228" w:rsidP="00E93228">
      <w:pPr>
        <w:rPr>
          <w:b/>
        </w:rPr>
      </w:pPr>
      <w:r w:rsidRPr="004C68F1">
        <w:rPr>
          <w:b/>
        </w:rPr>
        <w:t>Создание обращения</w:t>
      </w:r>
      <w:r>
        <w:rPr>
          <w:b/>
        </w:rPr>
        <w:t>.</w:t>
      </w:r>
    </w:p>
    <w:p w:rsidR="00E93228" w:rsidRDefault="00E93228" w:rsidP="00E93228">
      <w:r>
        <w:t>Если при создании обращения заявитель отсутствует в списке «Заявитель» необходимо нажать кнопку «Добавить» и в выпадающем меню выбрать «Жильца». В форме «Добавление жильца» необходимо заполнить поля и нажать кнопку «Сохранить».</w:t>
      </w:r>
    </w:p>
    <w:p w:rsidR="00E93228" w:rsidRDefault="00E93228" w:rsidP="00E93228">
      <w:pPr>
        <w:rPr>
          <w:i/>
          <w:u w:val="single"/>
        </w:rPr>
      </w:pPr>
      <w:r w:rsidRPr="00E93228">
        <w:rPr>
          <w:i/>
          <w:u w:val="single"/>
        </w:rPr>
        <w:t>Важно! При добавлении жильца сначала проверьте существует ли адрес. Для проверки</w:t>
      </w:r>
      <w:r>
        <w:rPr>
          <w:i/>
          <w:u w:val="single"/>
        </w:rPr>
        <w:t>, в форме добавления жильца</w:t>
      </w:r>
      <w:r w:rsidRPr="00E93228">
        <w:rPr>
          <w:i/>
          <w:u w:val="single"/>
        </w:rPr>
        <w:t xml:space="preserve"> последовательно выберите «Дом», «Квартира»</w:t>
      </w:r>
      <w:r>
        <w:rPr>
          <w:i/>
          <w:u w:val="single"/>
        </w:rPr>
        <w:t xml:space="preserve">. Если адрес не </w:t>
      </w:r>
      <w:r w:rsidR="00FE6817">
        <w:rPr>
          <w:i/>
          <w:u w:val="single"/>
        </w:rPr>
        <w:t>найден,</w:t>
      </w:r>
      <w:r w:rsidR="008C418F">
        <w:rPr>
          <w:i/>
          <w:u w:val="single"/>
        </w:rPr>
        <w:t xml:space="preserve"> то из формы создания обращения необходимо добавить сначала дом/квартиру, после этого добавлять жильца</w:t>
      </w:r>
      <w:r w:rsidR="007E7C4D">
        <w:rPr>
          <w:i/>
          <w:u w:val="single"/>
        </w:rPr>
        <w:t>.</w:t>
      </w:r>
    </w:p>
    <w:p w:rsidR="008C418F" w:rsidRDefault="007E7C4D" w:rsidP="00E93228">
      <w:r>
        <w:t xml:space="preserve">При выборе жильца из списка адрес подставляется автоматически. </w:t>
      </w:r>
    </w:p>
    <w:p w:rsidR="007E7C4D" w:rsidRDefault="007E7C4D" w:rsidP="00E93228">
      <w:r>
        <w:t>Если адреса нет, необходимо ввести максимально полный адрес вручную и нажать кнопку «Проверить», после проверки адрес будет приведен к используемому формату.</w:t>
      </w:r>
    </w:p>
    <w:p w:rsidR="007E7C4D" w:rsidRDefault="007E7C4D" w:rsidP="007E7C4D">
      <w:r>
        <w:lastRenderedPageBreak/>
        <w:t>Поле «Неисправность» позволяет выбрать вид неисправности. Если в списке неисправность отсутствует, необходимо ввести описание в поле «Описание неисправности».</w:t>
      </w:r>
    </w:p>
    <w:p w:rsidR="007E7C4D" w:rsidRDefault="007E7C4D" w:rsidP="007E7C4D">
      <w:r>
        <w:t>Поле «Связанное обращение» служит для привязки текущего обращения к уже существующему. Далее работа по создаваемому обращению будет вестись вместе со связанным обращением.</w:t>
      </w:r>
    </w:p>
    <w:p w:rsidR="007E7C4D" w:rsidRDefault="005350BD" w:rsidP="007E7C4D">
      <w:r>
        <w:t>Поле «Специалист» служит для назначения ответственного специалиста.</w:t>
      </w:r>
    </w:p>
    <w:p w:rsidR="0057319D" w:rsidRDefault="0057319D" w:rsidP="0057319D">
      <w:pPr>
        <w:pStyle w:val="1"/>
      </w:pPr>
      <w:r>
        <w:t>Письма</w:t>
      </w:r>
    </w:p>
    <w:p w:rsidR="0057319D" w:rsidRDefault="00AF4EFD" w:rsidP="007E7C4D">
      <w:r>
        <w:t>Список писем, направленных компании.</w:t>
      </w:r>
    </w:p>
    <w:p w:rsidR="00C7405C" w:rsidRPr="009F4BAB" w:rsidRDefault="00C7405C" w:rsidP="00C7405C">
      <w:pPr>
        <w:pStyle w:val="2"/>
      </w:pPr>
      <w:r>
        <w:t>Таблица с данными.</w:t>
      </w:r>
    </w:p>
    <w:p w:rsidR="00C7405C" w:rsidRDefault="00C7405C" w:rsidP="00C7405C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260D3093" wp14:editId="630D336B">
            <wp:extent cx="198755" cy="238760"/>
            <wp:effectExtent l="0" t="0" r="0" b="8890"/>
            <wp:docPr id="1" name="Рисунок 1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сообщении.</w:t>
      </w:r>
      <w:r>
        <w:br/>
      </w:r>
      <w:r>
        <w:rPr>
          <w:noProof/>
          <w:lang w:eastAsia="ru-RU"/>
        </w:rPr>
        <w:drawing>
          <wp:inline distT="0" distB="0" distL="0" distR="0" wp14:anchorId="0C7A7CAC" wp14:editId="520D7C12">
            <wp:extent cx="182880" cy="222885"/>
            <wp:effectExtent l="0" t="0" r="7620" b="5715"/>
            <wp:docPr id="2" name="Рисунок 2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сообщения.</w:t>
      </w:r>
      <w:r>
        <w:br/>
      </w:r>
      <w:r>
        <w:rPr>
          <w:noProof/>
          <w:lang w:eastAsia="ru-RU"/>
        </w:rPr>
        <w:drawing>
          <wp:inline distT="0" distB="0" distL="0" distR="0" wp14:anchorId="6A5D911C" wp14:editId="2294BF75">
            <wp:extent cx="191135" cy="207010"/>
            <wp:effectExtent l="0" t="0" r="0" b="2540"/>
            <wp:docPr id="7" name="Рисунок 7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сообщение</w:t>
      </w:r>
    </w:p>
    <w:p w:rsidR="00C7405C" w:rsidRPr="00C7405C" w:rsidRDefault="00C7405C" w:rsidP="007E7C4D"/>
    <w:p w:rsidR="00C23DDD" w:rsidRDefault="00C23DDD" w:rsidP="00C23DDD">
      <w:pPr>
        <w:pStyle w:val="1"/>
      </w:pPr>
      <w:r>
        <w:t>Звонки</w:t>
      </w:r>
    </w:p>
    <w:p w:rsidR="007E7C4D" w:rsidRDefault="00C23DDD" w:rsidP="00E93228">
      <w:r>
        <w:t>Список входящих звонков.</w:t>
      </w:r>
    </w:p>
    <w:p w:rsidR="00C23DDD" w:rsidRDefault="00C23DDD" w:rsidP="00E93228">
      <w:r>
        <w:t xml:space="preserve">Сюда попадают входящие звонки </w:t>
      </w:r>
    </w:p>
    <w:p w:rsidR="00C23DDD" w:rsidRPr="009F4BAB" w:rsidRDefault="00C23DDD" w:rsidP="00C23DDD">
      <w:pPr>
        <w:pStyle w:val="2"/>
      </w:pPr>
      <w:r>
        <w:t>Таблица с данными.</w:t>
      </w:r>
    </w:p>
    <w:p w:rsidR="00C23DDD" w:rsidRDefault="00C23DDD" w:rsidP="00E93228">
      <w:r>
        <w:t>Звонку можно назначить ветку обращения путем выбора обращения в столбце «Ветка обращения», при этом ответственный подставляется автоматически.</w:t>
      </w:r>
    </w:p>
    <w:p w:rsidR="00C23DDD" w:rsidRDefault="00C23DDD" w:rsidP="00E93228">
      <w:r>
        <w:t>Для создания обращения для звонка необходимо нажать кнопку «Создать обращение»</w:t>
      </w:r>
    </w:p>
    <w:p w:rsidR="001C6FCA" w:rsidRDefault="001C6FCA" w:rsidP="001C6FCA">
      <w:pPr>
        <w:pStyle w:val="1"/>
      </w:pPr>
      <w:r>
        <w:t>Жильцы</w:t>
      </w:r>
    </w:p>
    <w:p w:rsidR="009518E0" w:rsidRDefault="009518E0" w:rsidP="009518E0">
      <w:r>
        <w:t>Список жильцов</w:t>
      </w:r>
    </w:p>
    <w:p w:rsidR="009518E0" w:rsidRDefault="009518E0" w:rsidP="009518E0">
      <w:r>
        <w:t>Позволяет добавлять/редактировать/просматривать/удалять информацию о жителе дома</w:t>
      </w:r>
    </w:p>
    <w:p w:rsidR="009518E0" w:rsidRDefault="009518E0" w:rsidP="009518E0">
      <w:r>
        <w:t>Кнопка «Показать жильцов, не привязанных к помещению» показывает жильцов у которых не указан адрес.</w:t>
      </w:r>
    </w:p>
    <w:p w:rsidR="009518E0" w:rsidRDefault="009518E0" w:rsidP="009518E0">
      <w:r>
        <w:t xml:space="preserve">Для добавления жильца необходимо нажать кнопку </w:t>
      </w:r>
      <w:r>
        <w:rPr>
          <w:noProof/>
          <w:lang w:eastAsia="ru-RU"/>
        </w:rPr>
        <w:drawing>
          <wp:inline distT="0" distB="0" distL="0" distR="0" wp14:anchorId="54C79075" wp14:editId="06FDC454">
            <wp:extent cx="421640" cy="365760"/>
            <wp:effectExtent l="0" t="0" r="0" b="0"/>
            <wp:docPr id="16" name="Рисунок 1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«Создать нового жильца» в правой части шапки таблицы.</w:t>
      </w:r>
    </w:p>
    <w:p w:rsidR="009518E0" w:rsidRDefault="009518E0" w:rsidP="009518E0">
      <w:r>
        <w:t>Колонка «Действия».</w:t>
      </w:r>
      <w:r>
        <w:br/>
      </w:r>
      <w:r>
        <w:rPr>
          <w:noProof/>
          <w:lang w:eastAsia="ru-RU"/>
        </w:rPr>
        <w:drawing>
          <wp:inline distT="0" distB="0" distL="0" distR="0" wp14:anchorId="50618C9A" wp14:editId="495BD1BA">
            <wp:extent cx="198755" cy="238760"/>
            <wp:effectExtent l="0" t="0" r="0" b="8890"/>
            <wp:docPr id="17" name="Рисунок 17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жильце и просмотреть историю обращений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6289A7FB" wp14:editId="55FE3919">
            <wp:extent cx="182880" cy="222885"/>
            <wp:effectExtent l="0" t="0" r="7620" b="5715"/>
            <wp:docPr id="18" name="Рисунок 18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жильце.</w:t>
      </w:r>
      <w:r>
        <w:br/>
      </w:r>
      <w:r>
        <w:rPr>
          <w:noProof/>
          <w:lang w:eastAsia="ru-RU"/>
        </w:rPr>
        <w:drawing>
          <wp:inline distT="0" distB="0" distL="0" distR="0" wp14:anchorId="14E16A06" wp14:editId="26AD17E9">
            <wp:extent cx="191135" cy="207010"/>
            <wp:effectExtent l="0" t="0" r="0" b="2540"/>
            <wp:docPr id="19" name="Рисунок 19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жильца</w:t>
      </w:r>
    </w:p>
    <w:p w:rsidR="00AD1C55" w:rsidRDefault="00AD1C55" w:rsidP="00AD1C55">
      <w:bookmarkStart w:id="0" w:name="_GoBack"/>
      <w:bookmarkEnd w:id="0"/>
    </w:p>
    <w:sectPr w:rsidR="00AD1C55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27" w:rsidRDefault="00082B27">
      <w:pPr>
        <w:spacing w:after="0" w:line="240" w:lineRule="auto"/>
      </w:pPr>
      <w:r>
        <w:separator/>
      </w:r>
    </w:p>
  </w:endnote>
  <w:endnote w:type="continuationSeparator" w:id="0">
    <w:p w:rsidR="00082B27" w:rsidRDefault="0008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1C6FCA">
          <w:rPr>
            <w:noProof/>
            <w:lang w:bidi="ru-RU"/>
          </w:rPr>
          <w:t>3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27" w:rsidRDefault="00082B27">
      <w:pPr>
        <w:spacing w:after="0" w:line="240" w:lineRule="auto"/>
      </w:pPr>
      <w:r>
        <w:separator/>
      </w:r>
    </w:p>
  </w:footnote>
  <w:footnote w:type="continuationSeparator" w:id="0">
    <w:p w:rsidR="00082B27" w:rsidRDefault="00082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35716"/>
    <w:multiLevelType w:val="hybridMultilevel"/>
    <w:tmpl w:val="80AA9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F3"/>
    <w:rsid w:val="00006715"/>
    <w:rsid w:val="00082B27"/>
    <w:rsid w:val="00156A35"/>
    <w:rsid w:val="00194DF6"/>
    <w:rsid w:val="001C6FCA"/>
    <w:rsid w:val="004C68F1"/>
    <w:rsid w:val="004E1AED"/>
    <w:rsid w:val="00531EF3"/>
    <w:rsid w:val="005350BD"/>
    <w:rsid w:val="0057319D"/>
    <w:rsid w:val="005C12A5"/>
    <w:rsid w:val="005D1647"/>
    <w:rsid w:val="006846DF"/>
    <w:rsid w:val="006B7A10"/>
    <w:rsid w:val="006B7D81"/>
    <w:rsid w:val="006D049C"/>
    <w:rsid w:val="00707ED5"/>
    <w:rsid w:val="007E7C4D"/>
    <w:rsid w:val="008819DF"/>
    <w:rsid w:val="008C418F"/>
    <w:rsid w:val="009518E0"/>
    <w:rsid w:val="00A1310C"/>
    <w:rsid w:val="00AC4AB5"/>
    <w:rsid w:val="00AD1C55"/>
    <w:rsid w:val="00AF4EFD"/>
    <w:rsid w:val="00B45561"/>
    <w:rsid w:val="00C23DDD"/>
    <w:rsid w:val="00C7405C"/>
    <w:rsid w:val="00D47A97"/>
    <w:rsid w:val="00D63B0D"/>
    <w:rsid w:val="00E93228"/>
    <w:rsid w:val="00F031BC"/>
    <w:rsid w:val="00FE6817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067"/>
  <w15:docId w15:val="{C32710A4-9974-4732-9DBE-FE7B2E2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8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44F2C-2DC6-4439-9078-EE479A20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2019-07-01T11:14:00Z</dcterms:created>
  <dcterms:modified xsi:type="dcterms:W3CDTF">2019-07-01T11:15:00Z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