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164E9E" w:rsidP="004E1AED">
      <w:pPr>
        <w:pStyle w:val="a4"/>
      </w:pPr>
      <w:r>
        <w:t>Инструкция для администратора суперкомпании</w:t>
      </w:r>
    </w:p>
    <w:p w:rsidR="00351AE6" w:rsidRPr="00164E9E" w:rsidRDefault="00351AE6" w:rsidP="00351AE6">
      <w:pPr>
        <w:pStyle w:val="1"/>
      </w:pPr>
      <w:r>
        <w:t>Форма входа</w:t>
      </w:r>
    </w:p>
    <w:p w:rsidR="00676493" w:rsidRDefault="00351AE6" w:rsidP="004E1AED">
      <w:pPr>
        <w:pStyle w:val="a4"/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</w:pPr>
      <w:r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  <w:t>Для входа в систему необходимо ввести ИНН организации, логин и пароль пользователя. Все поля обязательны для заполнения</w:t>
      </w:r>
      <w:r w:rsidR="00676493"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  <w:t>.</w:t>
      </w:r>
    </w:p>
    <w:p w:rsidR="00351AE6" w:rsidRPr="00351AE6" w:rsidRDefault="00351AE6" w:rsidP="004E1AED">
      <w:pPr>
        <w:pStyle w:val="a4"/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2"/>
        </w:rPr>
      </w:pPr>
    </w:p>
    <w:p w:rsidR="00194DF6" w:rsidRPr="00164E9E" w:rsidRDefault="00164E9E">
      <w:pPr>
        <w:pStyle w:val="1"/>
      </w:pPr>
      <w:r>
        <w:t>Компании</w:t>
      </w:r>
    </w:p>
    <w:p w:rsidR="004E1AED" w:rsidRDefault="005F2D76" w:rsidP="00164E9E">
      <w:r>
        <w:t>Список компаний, подключенных к сервису.</w:t>
      </w:r>
    </w:p>
    <w:p w:rsidR="008F6BBB" w:rsidRDefault="008F6BBB" w:rsidP="00164E9E">
      <w:r>
        <w:t xml:space="preserve">Для добавления компании необходимо нажать кнопку </w:t>
      </w:r>
      <w:r w:rsidRPr="008F6BBB">
        <w:t xml:space="preserve"> </w:t>
      </w:r>
      <w:r>
        <w:rPr>
          <w:noProof/>
          <w:lang w:eastAsia="ru-RU"/>
        </w:rPr>
        <w:drawing>
          <wp:inline distT="0" distB="0" distL="0" distR="0">
            <wp:extent cx="421640" cy="365760"/>
            <wp:effectExtent l="0" t="0" r="0" b="0"/>
            <wp:docPr id="6" name="Рисунок 6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F4BAB">
        <w:t xml:space="preserve"> </w:t>
      </w:r>
      <w:r>
        <w:t>«Создать компанию»</w:t>
      </w:r>
      <w:r w:rsidR="009F4BAB" w:rsidRPr="009F4BAB">
        <w:t xml:space="preserve"> </w:t>
      </w:r>
      <w:r w:rsidR="009F4BAB">
        <w:t>в правой части шапки таблицы.</w:t>
      </w:r>
    </w:p>
    <w:p w:rsidR="009F4BAB" w:rsidRDefault="009F4BAB" w:rsidP="00164E9E">
      <w:r>
        <w:t>В форме добавления компании</w:t>
      </w:r>
      <w:r w:rsidR="00C035CE">
        <w:t xml:space="preserve"> обязательные поля отмечены звез</w:t>
      </w:r>
      <w:r>
        <w:t>дочкой.</w:t>
      </w:r>
    </w:p>
    <w:p w:rsidR="00E22975" w:rsidRPr="00E22975" w:rsidRDefault="00E22975" w:rsidP="00164E9E">
      <w:r>
        <w:t>После добавления компании автоматически добавляется аккаунт администратора компании. Логин входа для администратора</w:t>
      </w:r>
      <w:r w:rsidR="00E06BD5" w:rsidRPr="00E06BD5">
        <w:t xml:space="preserve"> – </w:t>
      </w:r>
      <w:r w:rsidR="00E06BD5" w:rsidRPr="00D57E9D">
        <w:rPr>
          <w:b/>
          <w:i/>
          <w:lang w:val="en-US"/>
        </w:rPr>
        <w:t>admin</w:t>
      </w:r>
      <w:r>
        <w:t xml:space="preserve">, а паролем для входа является пароль, указанный в форме добавления компании. </w:t>
      </w:r>
      <w:r w:rsidR="004D67CA">
        <w:t>Пароль необходимо сообщить администратору вновь созданной компании.</w:t>
      </w:r>
    </w:p>
    <w:p w:rsidR="00E22975" w:rsidRDefault="00E22975" w:rsidP="00164E9E"/>
    <w:p w:rsidR="00C035CE" w:rsidRPr="009F4BAB" w:rsidRDefault="00C035CE" w:rsidP="00C035CE">
      <w:pPr>
        <w:pStyle w:val="2"/>
      </w:pPr>
      <w:r>
        <w:t>Таблица с данными.</w:t>
      </w:r>
    </w:p>
    <w:p w:rsidR="001013CB" w:rsidRDefault="005F2D76" w:rsidP="00164E9E">
      <w:r>
        <w:t>Колонка «Включен».</w:t>
      </w:r>
      <w:r>
        <w:br/>
        <w:t>По нажатию на кнопку в строке с компанией ее можно включить или отключить. При отключении необходимо ввести обязательный комментарий, в противном случае отключение не произойдет.</w:t>
      </w:r>
    </w:p>
    <w:p w:rsidR="00676493" w:rsidRPr="002458C3" w:rsidRDefault="00676493" w:rsidP="00164E9E">
      <w:pPr>
        <w:rPr>
          <w:i/>
        </w:rPr>
      </w:pPr>
      <w:r w:rsidRPr="002458C3">
        <w:rPr>
          <w:i/>
        </w:rPr>
        <w:t>При попытке входа отключенной компании, будет выведено сообщение</w:t>
      </w:r>
      <w:r w:rsidR="002458C3">
        <w:rPr>
          <w:i/>
        </w:rPr>
        <w:t>:</w:t>
      </w:r>
      <w:r w:rsidRPr="002458C3">
        <w:rPr>
          <w:i/>
        </w:rPr>
        <w:t xml:space="preserve"> «Компания отключена. Обратитесь к суперадминистратору»</w:t>
      </w:r>
      <w:r w:rsidR="002458C3">
        <w:rPr>
          <w:i/>
        </w:rPr>
        <w:t>.</w:t>
      </w:r>
    </w:p>
    <w:p w:rsidR="005F2D76" w:rsidRDefault="005F2D76" w:rsidP="00164E9E">
      <w:r>
        <w:t>Колонка «Действия».</w:t>
      </w:r>
      <w:r>
        <w:br/>
      </w:r>
      <w:r w:rsidR="008557E6">
        <w:rPr>
          <w:noProof/>
          <w:lang w:eastAsia="ru-RU"/>
        </w:rPr>
        <w:drawing>
          <wp:inline distT="0" distB="0" distL="0" distR="0" wp14:anchorId="4D5CCF79" wp14:editId="7C902E91">
            <wp:extent cx="198755" cy="238760"/>
            <wp:effectExtent l="0" t="0" r="0" b="8890"/>
            <wp:docPr id="3" name="Рисунок 3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7E6">
        <w:t xml:space="preserve"> </w:t>
      </w:r>
      <w:r>
        <w:t>Просмотр</w:t>
      </w:r>
      <w:r w:rsidR="008557E6">
        <w:t xml:space="preserve"> – просмотреть информацию о компании.</w:t>
      </w:r>
      <w:r w:rsidR="008557E6">
        <w:br/>
      </w:r>
      <w:r w:rsidR="008557E6">
        <w:rPr>
          <w:noProof/>
          <w:lang w:eastAsia="ru-RU"/>
        </w:rPr>
        <w:drawing>
          <wp:inline distT="0" distB="0" distL="0" distR="0" wp14:anchorId="5434D633" wp14:editId="0A0A48CF">
            <wp:extent cx="182880" cy="222885"/>
            <wp:effectExtent l="0" t="0" r="7620" b="5715"/>
            <wp:docPr id="4" name="Рисунок 4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7E6">
        <w:t xml:space="preserve"> Редактировать – Открыть форму для редактирования информации о компании.</w:t>
      </w:r>
      <w:r w:rsidR="008557E6">
        <w:br/>
      </w:r>
      <w:r w:rsidR="008557E6">
        <w:rPr>
          <w:noProof/>
          <w:lang w:eastAsia="ru-RU"/>
        </w:rPr>
        <w:drawing>
          <wp:inline distT="0" distB="0" distL="0" distR="0" wp14:anchorId="3EC1368C" wp14:editId="155675C6">
            <wp:extent cx="191135" cy="207010"/>
            <wp:effectExtent l="0" t="0" r="0" b="2540"/>
            <wp:docPr id="5" name="Рисунок 5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7E6">
        <w:t xml:space="preserve"> Удалить – удалить компанию</w:t>
      </w:r>
    </w:p>
    <w:p w:rsidR="001013CB" w:rsidRDefault="001013CB" w:rsidP="00164E9E">
      <w:r>
        <w:t xml:space="preserve">В системе реализован вход </w:t>
      </w:r>
      <w:r w:rsidR="00483D5D">
        <w:t>супер</w:t>
      </w:r>
      <w:r>
        <w:t>администратора из-под аккаунта администратора любой компании. Для входа необходимо нажать кнопку «Вход под клиентом» в строке компании, под которой необходимо войти в систему.</w:t>
      </w:r>
    </w:p>
    <w:p w:rsidR="00164E9E" w:rsidRPr="00164E9E" w:rsidRDefault="00164E9E" w:rsidP="00164E9E">
      <w:pPr>
        <w:pStyle w:val="1"/>
      </w:pPr>
      <w:r>
        <w:lastRenderedPageBreak/>
        <w:t>Отчеты</w:t>
      </w:r>
    </w:p>
    <w:p w:rsidR="00164E9E" w:rsidRPr="000F7489" w:rsidRDefault="00D74776" w:rsidP="00164E9E">
      <w:r>
        <w:t>Раздел с отчетами</w:t>
      </w:r>
      <w:r w:rsidR="000F7489" w:rsidRPr="000F7489">
        <w:t xml:space="preserve"> </w:t>
      </w:r>
      <w:r w:rsidR="000F7489">
        <w:t>отображает общую информацию по обращениям</w:t>
      </w:r>
    </w:p>
    <w:p w:rsidR="00164E9E" w:rsidRPr="005F2D76" w:rsidRDefault="00164E9E" w:rsidP="00164E9E"/>
    <w:p w:rsidR="00164E9E" w:rsidRPr="00164E9E" w:rsidRDefault="00164E9E" w:rsidP="00164E9E">
      <w:pPr>
        <w:pStyle w:val="1"/>
      </w:pPr>
      <w:r>
        <w:t>НАстройки</w:t>
      </w:r>
    </w:p>
    <w:p w:rsidR="00164E9E" w:rsidRDefault="00D74776" w:rsidP="00D74776">
      <w:pPr>
        <w:pStyle w:val="2"/>
      </w:pPr>
      <w:r>
        <w:t>Общие настройки</w:t>
      </w:r>
    </w:p>
    <w:p w:rsidR="00D74776" w:rsidRDefault="00D74776" w:rsidP="00164E9E">
      <w:r w:rsidRPr="00D74776">
        <w:t>ID приложения Яндекс-диска</w:t>
      </w:r>
      <w:r>
        <w:t xml:space="preserve"> – для работы с </w:t>
      </w:r>
      <w:r w:rsidR="00483D5D">
        <w:t>Я</w:t>
      </w:r>
      <w:r>
        <w:t xml:space="preserve">ндекс диском. </w:t>
      </w:r>
      <w:r>
        <w:rPr>
          <w:lang w:val="en-US"/>
        </w:rPr>
        <w:t>ID</w:t>
      </w:r>
      <w:r w:rsidRPr="00D74776">
        <w:t xml:space="preserve"> можно получить у разработчика сервиса</w:t>
      </w:r>
      <w:r>
        <w:t>.</w:t>
      </w:r>
    </w:p>
    <w:p w:rsidR="000F7489" w:rsidRDefault="000F7489" w:rsidP="00164E9E">
      <w:r>
        <w:t xml:space="preserve">Для работы компаний с сервисами </w:t>
      </w:r>
      <w:proofErr w:type="spellStart"/>
      <w:r>
        <w:rPr>
          <w:lang w:val="en-US"/>
        </w:rPr>
        <w:t>GoogleDrive</w:t>
      </w:r>
      <w:proofErr w:type="spellEnd"/>
      <w:r w:rsidRPr="000F7489">
        <w:t xml:space="preserve"> </w:t>
      </w:r>
      <w:r>
        <w:t xml:space="preserve">необходимо загрузить файл с данными для работы с АПИ </w:t>
      </w:r>
      <w:proofErr w:type="spellStart"/>
      <w:r>
        <w:rPr>
          <w:lang w:val="en-US"/>
        </w:rPr>
        <w:t>GoogleDrive</w:t>
      </w:r>
      <w:proofErr w:type="spellEnd"/>
      <w:r w:rsidRPr="000F7489">
        <w:t xml:space="preserve">. </w:t>
      </w:r>
      <w:r>
        <w:t>Для загрузки необходимо нажать кнопку «Выберите файл», выбрать файл и нажать «Сохранить». Файл для загрузки необходимо получить у разработчика сервиса.</w:t>
      </w:r>
    </w:p>
    <w:p w:rsidR="001013CB" w:rsidRDefault="00A26DA5" w:rsidP="00164E9E">
      <w:r>
        <w:t>Для подключения компании к онлайн диску суперкомпании</w:t>
      </w:r>
      <w:r w:rsidR="00C466B4">
        <w:t xml:space="preserve">, администратору суперкомпании необходимо войти под компанией и в настройках компании пройти процедуру подключения Яндекс или </w:t>
      </w:r>
      <w:r w:rsidR="00C466B4">
        <w:rPr>
          <w:lang w:val="en-US"/>
        </w:rPr>
        <w:t>Google</w:t>
      </w:r>
      <w:r w:rsidR="00C466B4">
        <w:t xml:space="preserve"> диска.</w:t>
      </w:r>
      <w:r w:rsidR="001013CB">
        <w:t xml:space="preserve"> </w:t>
      </w:r>
      <w:r w:rsidR="00B91778">
        <w:t xml:space="preserve">Логин и пароль от аккаунтов (Яндекс или </w:t>
      </w:r>
      <w:r w:rsidR="00B91778">
        <w:rPr>
          <w:lang w:val="en-US"/>
        </w:rPr>
        <w:t>Google</w:t>
      </w:r>
      <w:r w:rsidR="00B91778">
        <w:t>)</w:t>
      </w:r>
      <w:r w:rsidR="00B91778" w:rsidRPr="00B91778">
        <w:t xml:space="preserve"> </w:t>
      </w:r>
      <w:r w:rsidR="00B91778">
        <w:t>в системе не сохраняется и не может быть раскрыт.</w:t>
      </w:r>
    </w:p>
    <w:p w:rsidR="00C415DF" w:rsidRDefault="00C415DF" w:rsidP="00C415DF">
      <w:pPr>
        <w:pStyle w:val="2"/>
      </w:pPr>
      <w:r>
        <w:t>Инструкции</w:t>
      </w:r>
    </w:p>
    <w:p w:rsidR="00C415DF" w:rsidRDefault="00C415DF" w:rsidP="00164E9E">
      <w:r>
        <w:t xml:space="preserve">Раздел содержит </w:t>
      </w:r>
      <w:bookmarkStart w:id="0" w:name="_GoBack"/>
      <w:bookmarkEnd w:id="0"/>
      <w:r>
        <w:t>ссылки на скачивание или просмотр инструкций к сервису</w:t>
      </w:r>
    </w:p>
    <w:p w:rsidR="00DF1214" w:rsidRDefault="00DF1214" w:rsidP="00DF1214">
      <w:pPr>
        <w:pStyle w:val="2"/>
      </w:pPr>
      <w:r>
        <w:t>Неисправности</w:t>
      </w:r>
    </w:p>
    <w:p w:rsidR="00DF1214" w:rsidRDefault="00DF1214" w:rsidP="00164E9E">
      <w:r>
        <w:t>Раздел содержит спис0к неисправностей и сроки</w:t>
      </w:r>
      <w:r w:rsidR="004A4840">
        <w:t xml:space="preserve"> их</w:t>
      </w:r>
      <w:r>
        <w:t xml:space="preserve"> устранения, указанных в </w:t>
      </w:r>
      <w:r>
        <w:t>Постановлени</w:t>
      </w:r>
      <w:r>
        <w:t>и</w:t>
      </w:r>
      <w:r>
        <w:t xml:space="preserve"> Госстроя РФ №170 от 27.09.2003 г. «Об утверждении норм и правил технической эксплуатации жилищного фонда».</w:t>
      </w:r>
    </w:p>
    <w:p w:rsidR="00DF1214" w:rsidRDefault="00DF1214" w:rsidP="00DF1214">
      <w:r>
        <w:t>Данный список предназначен для выбора компаниями шаблона неисправности при создании обращения.</w:t>
      </w:r>
    </w:p>
    <w:p w:rsidR="00DF1214" w:rsidRDefault="00DF1214" w:rsidP="00DF1214">
      <w:r>
        <w:t xml:space="preserve">Для добавления </w:t>
      </w:r>
      <w:r>
        <w:t>неисправности и срока устранения</w:t>
      </w:r>
      <w:r>
        <w:t xml:space="preserve"> необходимо нажать кнопку </w:t>
      </w:r>
      <w:r w:rsidRPr="008F6BBB">
        <w:t xml:space="preserve"> </w:t>
      </w:r>
      <w:r>
        <w:rPr>
          <w:noProof/>
          <w:lang w:eastAsia="ru-RU"/>
        </w:rPr>
        <w:drawing>
          <wp:inline distT="0" distB="0" distL="0" distR="0" wp14:anchorId="5AF7BC3D" wp14:editId="6CFD5FF3">
            <wp:extent cx="421640" cy="365760"/>
            <wp:effectExtent l="0" t="0" r="0" b="0"/>
            <wp:docPr id="1" name="Рисунок 1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F4BAB">
        <w:t xml:space="preserve"> </w:t>
      </w:r>
      <w:r>
        <w:t>в правой части шапки таблицы.</w:t>
      </w:r>
      <w:r>
        <w:t xml:space="preserve"> Заполнить поля формы и нажать «Сохранить»</w:t>
      </w:r>
    </w:p>
    <w:p w:rsidR="004A4840" w:rsidRDefault="004A4840" w:rsidP="004A4840">
      <w:r>
        <w:t>Колонка «Действия».</w:t>
      </w:r>
      <w:r>
        <w:br/>
      </w:r>
      <w:r>
        <w:rPr>
          <w:noProof/>
          <w:lang w:eastAsia="ru-RU"/>
        </w:rPr>
        <w:drawing>
          <wp:inline distT="0" distB="0" distL="0" distR="0" wp14:anchorId="741006DE" wp14:editId="25E46CDC">
            <wp:extent cx="198755" cy="238760"/>
            <wp:effectExtent l="0" t="0" r="0" b="8890"/>
            <wp:docPr id="2" name="Рисунок 2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 </w:t>
      </w:r>
      <w:r>
        <w:t>неисправности и периодах</w:t>
      </w:r>
      <w:r>
        <w:t>.</w:t>
      </w:r>
      <w:r>
        <w:br/>
      </w:r>
      <w:r>
        <w:rPr>
          <w:noProof/>
          <w:lang w:eastAsia="ru-RU"/>
        </w:rPr>
        <w:drawing>
          <wp:inline distT="0" distB="0" distL="0" distR="0" wp14:anchorId="4730F14A" wp14:editId="3BA574A8">
            <wp:extent cx="182880" cy="222885"/>
            <wp:effectExtent l="0" t="0" r="7620" b="5715"/>
            <wp:docPr id="7" name="Рисунок 7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 неисправности и периодах.</w:t>
      </w:r>
      <w:r>
        <w:br/>
      </w:r>
      <w:r>
        <w:rPr>
          <w:noProof/>
          <w:lang w:eastAsia="ru-RU"/>
        </w:rPr>
        <w:drawing>
          <wp:inline distT="0" distB="0" distL="0" distR="0" wp14:anchorId="55792387" wp14:editId="2354CB5C">
            <wp:extent cx="191135" cy="207010"/>
            <wp:effectExtent l="0" t="0" r="0" b="2540"/>
            <wp:docPr id="8" name="Рисунок 8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неисправ</w:t>
      </w:r>
      <w:r>
        <w:t>ность</w:t>
      </w:r>
    </w:p>
    <w:p w:rsidR="00705366" w:rsidRDefault="00705366" w:rsidP="00705366">
      <w:pPr>
        <w:pStyle w:val="2"/>
      </w:pPr>
      <w:r>
        <w:t>Скачать ошибки</w:t>
      </w:r>
    </w:p>
    <w:p w:rsidR="004A4840" w:rsidRDefault="00705366" w:rsidP="00DF1214">
      <w:r>
        <w:lastRenderedPageBreak/>
        <w:t xml:space="preserve">Данный пункт меню позволяет скачивать </w:t>
      </w:r>
      <w:proofErr w:type="spellStart"/>
      <w:r>
        <w:t>логи</w:t>
      </w:r>
      <w:proofErr w:type="spellEnd"/>
      <w:r>
        <w:t xml:space="preserve"> ошибок сервиса, для анализа работы системы в случае возникновения неполадок.</w:t>
      </w:r>
    </w:p>
    <w:p w:rsidR="00BA605C" w:rsidRDefault="00BA605C" w:rsidP="00BA605C">
      <w:pPr>
        <w:pStyle w:val="2"/>
      </w:pPr>
      <w:r>
        <w:t>Выход</w:t>
      </w:r>
    </w:p>
    <w:p w:rsidR="00BA605C" w:rsidRDefault="00BA605C" w:rsidP="00DF1214">
      <w:r>
        <w:t>Завершение работы с системой и завершение сессии пользователя.</w:t>
      </w:r>
    </w:p>
    <w:p w:rsidR="00DF1214" w:rsidRPr="00B91778" w:rsidRDefault="00DF1214" w:rsidP="00DF1214"/>
    <w:sectPr w:rsidR="00DF1214" w:rsidRPr="00B91778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C2" w:rsidRDefault="008D76C2">
      <w:pPr>
        <w:spacing w:after="0" w:line="240" w:lineRule="auto"/>
      </w:pPr>
      <w:r>
        <w:separator/>
      </w:r>
    </w:p>
  </w:endnote>
  <w:endnote w:type="continuationSeparator" w:id="0">
    <w:p w:rsidR="008D76C2" w:rsidRDefault="008D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3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483D5D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C2" w:rsidRDefault="008D76C2">
      <w:pPr>
        <w:spacing w:after="0" w:line="240" w:lineRule="auto"/>
      </w:pPr>
      <w:r>
        <w:separator/>
      </w:r>
    </w:p>
  </w:footnote>
  <w:footnote w:type="continuationSeparator" w:id="0">
    <w:p w:rsidR="008D76C2" w:rsidRDefault="008D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98"/>
    <w:rsid w:val="000F7489"/>
    <w:rsid w:val="001013CB"/>
    <w:rsid w:val="00125653"/>
    <w:rsid w:val="00164E9E"/>
    <w:rsid w:val="00194DF6"/>
    <w:rsid w:val="001E3A3C"/>
    <w:rsid w:val="002458C3"/>
    <w:rsid w:val="002E2298"/>
    <w:rsid w:val="00351AE6"/>
    <w:rsid w:val="00483D5D"/>
    <w:rsid w:val="004A4840"/>
    <w:rsid w:val="004D67CA"/>
    <w:rsid w:val="004E1AED"/>
    <w:rsid w:val="005C12A5"/>
    <w:rsid w:val="005F2D76"/>
    <w:rsid w:val="00676493"/>
    <w:rsid w:val="00705366"/>
    <w:rsid w:val="008557E6"/>
    <w:rsid w:val="008A29DC"/>
    <w:rsid w:val="008D76C2"/>
    <w:rsid w:val="008F6BBB"/>
    <w:rsid w:val="009330AD"/>
    <w:rsid w:val="009F4BAB"/>
    <w:rsid w:val="00A1310C"/>
    <w:rsid w:val="00A26DA5"/>
    <w:rsid w:val="00B91778"/>
    <w:rsid w:val="00BA605C"/>
    <w:rsid w:val="00C035CE"/>
    <w:rsid w:val="00C415DF"/>
    <w:rsid w:val="00C466B4"/>
    <w:rsid w:val="00D47A97"/>
    <w:rsid w:val="00D57E9D"/>
    <w:rsid w:val="00D63B0D"/>
    <w:rsid w:val="00D74776"/>
    <w:rsid w:val="00DF1214"/>
    <w:rsid w:val="00E06BD5"/>
    <w:rsid w:val="00E22975"/>
    <w:rsid w:val="00F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2419"/>
  <w15:docId w15:val="{36B34B4E-B361-4D2D-B781-8838C507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41;&#1083;&#1072;&#1085;&#1082;%20&#1089;%20&#1087;&#1086;&#1083;&#1086;&#1089;&#1072;&#1084;&#108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C64C90-17C1-4FDE-80D4-3BD22FD0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полосами.dotx</Template>
  <TotalTime>66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27</cp:revision>
  <dcterms:created xsi:type="dcterms:W3CDTF">2019-07-01T06:08:00Z</dcterms:created>
  <dcterms:modified xsi:type="dcterms:W3CDTF">2019-08-05T07:32:00Z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