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shd w:fill="ffffff" w:val="clear"/>
        <w:spacing w:after="120"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НИТУ «МИСИС»</w:t>
      </w:r>
    </w:p>
    <w:p w:rsidR="00000000" w:rsidDel="00000000" w:rsidP="00000000" w:rsidRDefault="00000000" w:rsidRPr="00000000" w14:paraId="00000002">
      <w:pPr>
        <w:spacing w:after="120" w:before="240"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Кафедра инженерной кибернетики</w:t>
      </w:r>
    </w:p>
    <w:p w:rsidR="00000000" w:rsidDel="00000000" w:rsidP="00000000" w:rsidRDefault="00000000" w:rsidRPr="00000000" w14:paraId="00000003">
      <w:pPr>
        <w:shd w:fill="ffffff" w:val="clear"/>
        <w:spacing w:after="120" w:before="48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96"/>
          <w:szCs w:val="9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96"/>
          <w:szCs w:val="96"/>
          <w:rtl w:val="0"/>
        </w:rPr>
        <w:t xml:space="preserve">ОТЧЕТ</w:t>
      </w:r>
    </w:p>
    <w:p w:rsidR="00000000" w:rsidDel="00000000" w:rsidP="00000000" w:rsidRDefault="00000000" w:rsidRPr="00000000" w14:paraId="00000004">
      <w:pPr>
        <w:spacing w:after="120" w:line="240" w:lineRule="auto"/>
        <w:ind w:firstLine="709"/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по</w:t>
      </w:r>
    </w:p>
    <w:p w:rsidR="00000000" w:rsidDel="00000000" w:rsidP="00000000" w:rsidRDefault="00000000" w:rsidRPr="00000000" w14:paraId="00000005">
      <w:pPr>
        <w:shd w:fill="ffffff" w:val="clear"/>
        <w:spacing w:after="120" w:line="360" w:lineRule="auto"/>
        <w:ind w:firstLine="709"/>
        <w:jc w:val="center"/>
        <w:rPr>
          <w:rFonts w:ascii="Cambria" w:cs="Cambria" w:eastAsia="Cambria" w:hAnsi="Cambria"/>
          <w:b w:val="1"/>
          <w:bCs w:val="1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ЛАБОРАТОРНОЙ РАБОТЕ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284"/>
        </w:tabs>
        <w:spacing w:after="0" w:line="276" w:lineRule="auto"/>
        <w:ind w:firstLine="0"/>
        <w:jc w:val="center"/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8"/>
          <w:szCs w:val="38"/>
          <w:rtl w:val="0"/>
        </w:rPr>
        <w:t xml:space="preserve">«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Имитационное моделирование многоканальной системы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284"/>
        </w:tabs>
        <w:spacing w:after="0" w:line="276" w:lineRule="auto"/>
        <w:ind w:firstLine="0"/>
        <w:jc w:val="center"/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массового обслуживания с взаимопомощью между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284"/>
        </w:tabs>
        <w:spacing w:after="0" w:line="276" w:lineRule="auto"/>
        <w:ind w:firstLine="0"/>
        <w:jc w:val="center"/>
        <w:rPr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каналами типа «все как один» и ограниченной очередью</w:t>
      </w:r>
      <w:r w:rsidDel="00000000" w:rsidR="00000000" w:rsidRPr="00000000">
        <w:rPr>
          <w:b w:val="1"/>
          <w:bCs w:val="1"/>
          <w:i w:val="1"/>
          <w:iCs w:val="1"/>
          <w:sz w:val="41"/>
          <w:szCs w:val="41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284"/>
        </w:tabs>
        <w:spacing w:after="120" w:before="240" w:line="360" w:lineRule="auto"/>
        <w:ind w:firstLine="709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бакалавриат по направлению 01.03.04 прикладная математика</w:t>
      </w:r>
    </w:p>
    <w:p w:rsidR="00000000" w:rsidDel="00000000" w:rsidP="00000000" w:rsidRDefault="00000000" w:rsidRPr="00000000" w14:paraId="0000000A">
      <w:pPr>
        <w:shd w:fill="ffffff" w:val="clear"/>
        <w:spacing w:after="120" w:before="120" w:line="360" w:lineRule="auto"/>
        <w:ind w:firstLine="709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учебная дисциплина «Имитационное моделирование»</w:t>
      </w:r>
    </w:p>
    <w:p w:rsidR="00000000" w:rsidDel="00000000" w:rsidP="00000000" w:rsidRDefault="00000000" w:rsidRPr="00000000" w14:paraId="0000000B">
      <w:pPr>
        <w:shd w:fill="ffffff" w:val="clear"/>
        <w:spacing w:after="120" w:before="120" w:line="360" w:lineRule="auto"/>
        <w:ind w:firstLine="709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360" w:lineRule="auto"/>
        <w:ind w:firstLine="709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360" w:lineRule="auto"/>
        <w:ind w:firstLine="709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Группа: БПМ-23-ПО-1</w:t>
      </w:r>
    </w:p>
    <w:p w:rsidR="00000000" w:rsidDel="00000000" w:rsidP="00000000" w:rsidRDefault="00000000" w:rsidRPr="00000000" w14:paraId="0000000E">
      <w:pPr>
        <w:spacing w:after="120" w:line="360" w:lineRule="auto"/>
        <w:ind w:firstLine="709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Учащийся: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Душенев Д. Д.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360" w:lineRule="auto"/>
        <w:ind w:firstLine="709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Преподаватель: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асс. Новицкий Д. А.</w:t>
      </w:r>
    </w:p>
    <w:p w:rsidR="00000000" w:rsidDel="00000000" w:rsidP="00000000" w:rsidRDefault="00000000" w:rsidRPr="00000000" w14:paraId="00000010">
      <w:pPr>
        <w:spacing w:after="120" w:line="360" w:lineRule="auto"/>
        <w:ind w:firstLine="709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Оценка: _______________________</w:t>
      </w:r>
    </w:p>
    <w:p w:rsidR="00000000" w:rsidDel="00000000" w:rsidP="00000000" w:rsidRDefault="00000000" w:rsidRPr="00000000" w14:paraId="00000011">
      <w:pPr>
        <w:spacing w:after="120" w:line="360" w:lineRule="auto"/>
        <w:ind w:firstLine="709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Дата защиты: __________</w:t>
      </w:r>
    </w:p>
    <w:p w:rsidR="00000000" w:rsidDel="00000000" w:rsidP="00000000" w:rsidRDefault="00000000" w:rsidRPr="00000000" w14:paraId="00000012">
      <w:pPr>
        <w:spacing w:after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000000" w:space="1" w:sz="4" w:val="single"/>
        </w:pBdr>
        <w:shd w:fill="ffffff" w:val="clear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center" w:leader="none" w:pos="5315"/>
          <w:tab w:val="left" w:leader="none" w:pos="5672"/>
          <w:tab w:val="left" w:leader="none" w:pos="7620"/>
        </w:tabs>
        <w:spacing w:after="120" w:line="36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sectPr>
          <w:footerReference r:id="rId7" w:type="default"/>
          <w:pgSz w:h="16838" w:w="11906" w:orient="portrait"/>
          <w:pgMar w:bottom="850" w:top="850" w:left="1417" w:right="567" w:header="624" w:footer="624"/>
          <w:pgNumType w:start="1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ab/>
        <w:tab/>
        <w:tab/>
        <w:tab/>
        <w:tab/>
        <w:t xml:space="preserve">2026 г.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  <w:r w:rsidDel="00000000" w:rsidR="00000000" w:rsidRPr="00000000">
        <w:rPr>
          <w:rtl w:val="0"/>
        </w:rPr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/>
          <w:sz w:val="28"/>
        </w:rPr>
        <w:t>ОГЛАВЛЕНИЕ</w:t>
      </w:r>
    </w:p>
    <w:p>
      <w:pPr>
        <w:spacing w:before="20" w:after="20" w:lineRule="exact" w:line="280"/>
        <w:ind w:firstLine="0"/>
        <w:jc w:val="both"/>
        <w:tabs>
          <w:tab w:val="right" w:leader="dot" w:pos="9070"/>
        </w:tabs>
      </w:pPr>
      <w:r>
        <w:rPr>
          <w:rFonts w:ascii="Times New Roman" w:hAnsi="Times New Roman"/>
          <w:sz w:val="24"/>
        </w:rPr>
        <w:t>Введение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3</w:t>
      </w:r>
    </w:p>
    <w:p>
      <w:pPr>
        <w:spacing w:before="20" w:after="20" w:lineRule="exact" w:line="280"/>
        <w:ind w:firstLine="0"/>
        <w:jc w:val="both"/>
        <w:tabs>
          <w:tab w:val="right" w:leader="dot" w:pos="9070"/>
        </w:tabs>
      </w:pPr>
      <w:r>
        <w:rPr>
          <w:rFonts w:ascii="Times New Roman" w:hAnsi="Times New Roman"/>
          <w:sz w:val="24"/>
        </w:rPr>
        <w:t>1. Описание предметной области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4</w:t>
      </w:r>
    </w:p>
    <w:p>
      <w:pPr>
        <w:spacing w:before="20" w:after="20" w:lineRule="exact" w:line="280"/>
        <w:ind w:firstLine="0"/>
        <w:jc w:val="both"/>
        <w:tabs>
          <w:tab w:val="right" w:leader="dot" w:pos="9070"/>
        </w:tabs>
      </w:pPr>
      <w:r>
        <w:rPr>
          <w:rFonts w:ascii="Times New Roman" w:hAnsi="Times New Roman"/>
          <w:sz w:val="24"/>
        </w:rPr>
        <w:t xml:space="preserve">  1.1. Общие сведения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4</w:t>
      </w:r>
    </w:p>
    <w:p>
      <w:pPr>
        <w:spacing w:before="20" w:after="20" w:lineRule="exact" w:line="280"/>
        <w:ind w:firstLine="0"/>
        <w:jc w:val="both"/>
        <w:tabs>
          <w:tab w:val="right" w:leader="dot" w:pos="9070"/>
        </w:tabs>
      </w:pPr>
      <w:r>
        <w:rPr>
          <w:rFonts w:ascii="Times New Roman" w:hAnsi="Times New Roman"/>
          <w:sz w:val="24"/>
        </w:rPr>
        <w:t xml:space="preserve">  1.2. Формализованное описание предметной области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4</w:t>
      </w:r>
    </w:p>
    <w:p>
      <w:pPr>
        <w:spacing w:before="20" w:after="20" w:lineRule="exact" w:line="280"/>
        <w:ind w:firstLine="0"/>
        <w:jc w:val="both"/>
        <w:tabs>
          <w:tab w:val="right" w:leader="dot" w:pos="9070"/>
        </w:tabs>
      </w:pPr>
      <w:r>
        <w:rPr>
          <w:rFonts w:ascii="Times New Roman" w:hAnsi="Times New Roman"/>
          <w:sz w:val="24"/>
        </w:rPr>
        <w:t xml:space="preserve">  1.3. Поведение клиента в РД. Диаграмма состояний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5</w:t>
      </w:r>
    </w:p>
    <w:p>
      <w:pPr>
        <w:spacing w:before="20" w:after="20" w:lineRule="exact" w:line="280"/>
        <w:ind w:firstLine="0"/>
        <w:jc w:val="both"/>
        <w:tabs>
          <w:tab w:val="right" w:leader="dot" w:pos="9070"/>
        </w:tabs>
      </w:pPr>
      <w:r>
        <w:rPr>
          <w:rFonts w:ascii="Times New Roman" w:hAnsi="Times New Roman"/>
          <w:sz w:val="24"/>
        </w:rPr>
        <w:t>2. Описание имитационной модели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7</w:t>
      </w:r>
    </w:p>
    <w:p>
      <w:pPr>
        <w:spacing w:before="20" w:after="20" w:lineRule="exact" w:line="280"/>
        <w:ind w:firstLine="0"/>
        <w:jc w:val="both"/>
        <w:tabs>
          <w:tab w:val="right" w:leader="dot" w:pos="9070"/>
        </w:tabs>
      </w:pPr>
      <w:r>
        <w:rPr>
          <w:rFonts w:ascii="Times New Roman" w:hAnsi="Times New Roman"/>
          <w:sz w:val="24"/>
        </w:rPr>
        <w:t>3. Результаты моделирования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9</w:t>
      </w:r>
    </w:p>
    <w:p>
      <w:pPr>
        <w:spacing w:before="20" w:after="20" w:lineRule="exact" w:line="280"/>
        <w:ind w:firstLine="0"/>
        <w:jc w:val="both"/>
        <w:tabs>
          <w:tab w:val="right" w:leader="dot" w:pos="9070"/>
        </w:tabs>
      </w:pPr>
      <w:r>
        <w:rPr>
          <w:rFonts w:ascii="Times New Roman" w:hAnsi="Times New Roman"/>
          <w:sz w:val="24"/>
        </w:rPr>
        <w:t>4. Выводы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12</w:t>
      </w:r>
    </w:p>
    <w:p>
      <w:r>
        <w:br w:type="page"/>
      </w:r>
    </w:p>
    <w:p>
      <w:pPr>
        <w:spacing w:before="120" w:after="60" w:lineRule="exact" w:line="280"/>
        <w:ind w:firstLine="0"/>
        <w:jc w:val="left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before="0" w:after="0" w:lineRule="exact" w:line="280"/>
        <w:ind w:firstLine="709"/>
        <w:jc w:val="both"/>
      </w:pPr>
      <w:r>
        <w:rPr>
          <w:rFonts w:ascii="Times New Roman" w:hAnsi="Times New Roman"/>
          <w:b w:val="0"/>
          <w:i w:val="0"/>
        </w:rPr>
        <w:t>Лабораторная работа №4 продолжает работу №3 — та же система ресторанного дворика, те же параметры. Единственное принципиальное отличие: логика поведения клиентов теперь задаётся не через блоки Process Library, а через диаграммы состояний агентов.</w:t>
      </w:r>
    </w:p>
    <w:p>
      <w:pPr>
        <w:spacing w:before="0" w:after="0" w:lineRule="exact" w:line="280"/>
        <w:ind w:firstLine="709"/>
        <w:jc w:val="both"/>
      </w:pPr>
      <w:r>
        <w:rPr>
          <w:rFonts w:ascii="Times New Roman" w:hAnsi="Times New Roman"/>
          <w:b w:val="0"/>
          <w:i w:val="0"/>
        </w:rPr>
        <w:t>Диаграмма состояний (statechart) позволяет явно описать, в каком состоянии находится агент в каждый момент времени и что происходит при переходе из одного состояния в другое. Подход соответствует стандарту UML.</w:t>
      </w:r>
    </w:p>
    <w:p>
      <w:pPr>
        <w:spacing w:before="0" w:after="0" w:lineRule="exact" w:line="280"/>
        <w:ind w:firstLine="709"/>
        <w:jc w:val="both"/>
      </w:pPr>
      <w:r>
        <w:rPr>
          <w:rFonts w:ascii="Times New Roman" w:hAnsi="Times New Roman"/>
          <w:b w:val="0"/>
          <w:i w:val="0"/>
        </w:rPr>
        <w:t>Вариант 10: M = 5 ПОЗ, каналы n = {2, 3, 4, 5, 5}, среднее время ожидания T̄_ож = 6 мин.</w:t>
      </w:r>
    </w:p>
    <w:p>
      <w:pPr>
        <w:spacing w:before="120" w:after="60" w:lineRule="exact" w:line="280"/>
        <w:ind w:firstLine="0"/>
        <w:jc w:val="left"/>
      </w:pPr>
      <w:r>
        <w:rPr>
          <w:rFonts w:ascii="Times New Roman" w:hAnsi="Times New Roman"/>
          <w:b/>
          <w:sz w:val="28"/>
        </w:rPr>
        <w:t>1. Описание предметной области</w:t>
      </w:r>
    </w:p>
    <w:p>
      <w:pPr>
        <w:spacing w:before="80" w:after="40" w:lineRule="exact" w:line="280"/>
        <w:ind w:firstLine="0"/>
        <w:jc w:val="left"/>
      </w:pPr>
      <w:r>
        <w:rPr>
          <w:rFonts w:ascii="Times New Roman" w:hAnsi="Times New Roman"/>
          <w:b/>
          <w:sz w:val="24"/>
        </w:rPr>
        <w:t>1.1. Общие сведения</w:t>
      </w:r>
    </w:p>
    <w:p>
      <w:pPr>
        <w:spacing w:before="0" w:after="0" w:lineRule="exact" w:line="280"/>
        <w:ind w:firstLine="709"/>
        <w:jc w:val="both"/>
      </w:pPr>
      <w:r>
        <w:rPr>
          <w:rFonts w:ascii="Times New Roman" w:hAnsi="Times New Roman"/>
          <w:b w:val="0"/>
          <w:i w:val="0"/>
        </w:rPr>
        <w:t>Ресторанный дворик (РД) — зона быстрого питания, состоящая из M = 5 пунктов обслуживания (ПОЗ). Каждый ПОЗ — отдельная многоканальная СМО с нетерпеливыми клиентами. ПОЗ работают на одной территории и разделяют общий входной поток посетителей.</w:t>
      </w:r>
    </w:p>
    <w:p>
      <w:pPr>
        <w:spacing w:before="0" w:after="0" w:lineRule="exact" w:line="280"/>
        <w:ind w:firstLine="709"/>
        <w:jc w:val="both"/>
      </w:pPr>
      <w:r>
        <w:rPr>
          <w:rFonts w:ascii="Times New Roman" w:hAnsi="Times New Roman"/>
          <w:b w:val="0"/>
          <w:i w:val="0"/>
        </w:rPr>
        <w:t>Клиенты сами выбирают, к какому ПОЗ идти. Если очередь слишком длинная — могут перейти к другому ПОЗ или уйти вовсе.</w:t>
      </w:r>
    </w:p>
    <w:p>
      <w:pPr>
        <w:spacing w:before="80" w:after="40" w:lineRule="exact" w:line="280"/>
        <w:ind w:firstLine="0"/>
        <w:jc w:val="left"/>
      </w:pPr>
      <w:r>
        <w:rPr>
          <w:rFonts w:ascii="Times New Roman" w:hAnsi="Times New Roman"/>
          <w:b/>
          <w:sz w:val="24"/>
        </w:rPr>
        <w:t>1.2. Формализованное описание предметной области</w:t>
      </w:r>
    </w:p>
    <w:p>
      <w:pPr>
        <w:spacing w:before="0" w:after="0" w:lineRule="exact" w:line="280"/>
        <w:ind w:firstLine="709"/>
        <w:jc w:val="both"/>
      </w:pPr>
      <w:r>
        <w:rPr>
          <w:rFonts w:ascii="Times New Roman" w:hAnsi="Times New Roman"/>
          <w:b w:val="0"/>
          <w:i w:val="0"/>
        </w:rPr>
        <w:t>Период работы системы: с 7:00 до 24:00 (1020 минут). В начале симуляции система пустая. Параметры варианта 10:</w:t>
      </w:r>
    </w:p>
    <w:p>
      <w:pPr>
        <w:spacing w:before="0" w:after="0" w:lineRule="exact" w:line="280"/>
        <w:ind w:firstLine="0" w:left="709"/>
        <w:jc w:val="both"/>
      </w:pP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>число ПОЗ: M = 5;</w:t>
      </w:r>
    </w:p>
    <w:p>
      <w:pPr>
        <w:spacing w:before="0" w:after="0" w:lineRule="exact" w:line="280"/>
        <w:ind w:firstLine="0" w:left="709"/>
        <w:jc w:val="both"/>
      </w:pP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>число каналов обслуживания в ПОЗ: n₁ = 2, n₂ = 3, n₃ = 4, n₄ = n₅ = 5;</w:t>
      </w:r>
    </w:p>
    <w:p>
      <w:pPr>
        <w:spacing w:before="0" w:after="0" w:lineRule="exact" w:line="280"/>
        <w:ind w:firstLine="0" w:left="709"/>
        <w:jc w:val="both"/>
      </w:pP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>среднее время ожидания: T̄_ож = 6,00 мин;</w:t>
      </w:r>
    </w:p>
    <w:p>
      <w:pPr>
        <w:spacing w:before="0" w:after="0" w:lineRule="exact" w:line="280"/>
        <w:ind w:firstLine="0" w:left="709"/>
        <w:jc w:val="both"/>
      </w:pP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>время ожидания в очереди распределено по показательному закону с параметром 1/T̄_ож.</w:t>
      </w:r>
    </w:p>
    <w:p>
      <w:pPr>
        <w:spacing w:before="0" w:after="0" w:lineRule="exact" w:line="280"/>
        <w:ind w:firstLine="709"/>
        <w:jc w:val="both"/>
      </w:pPr>
      <w:r>
        <w:rPr>
          <w:rFonts w:ascii="Times New Roman" w:hAnsi="Times New Roman"/>
          <w:b w:val="0"/>
          <w:i w:val="0"/>
        </w:rPr>
        <w:t>Все потоки в системе — пуассоновские, то есть интервалы между событиями имеют показательное распределение.</w:t>
      </w:r>
    </w:p>
    <w:p>
      <w:pPr>
        <w:spacing w:before="80" w:after="40" w:lineRule="exact" w:line="280"/>
        <w:ind w:firstLine="0"/>
        <w:jc w:val="left"/>
      </w:pPr>
      <w:r>
        <w:rPr>
          <w:rFonts w:ascii="Times New Roman" w:hAnsi="Times New Roman"/>
          <w:b/>
          <w:sz w:val="24"/>
        </w:rPr>
        <w:t>1.3. Поведение клиента в РД. Диаграмма состояний</w:t>
      </w:r>
    </w:p>
    <w:p>
      <w:pPr>
        <w:spacing w:before="0" w:after="0" w:lineRule="exact" w:line="280"/>
        <w:ind w:firstLine="709"/>
        <w:jc w:val="both"/>
      </w:pPr>
      <w:r>
        <w:rPr>
          <w:rFonts w:ascii="Times New Roman" w:hAnsi="Times New Roman"/>
          <w:b w:val="0"/>
          <w:i w:val="0"/>
        </w:rPr>
        <w:t>Поведение каждого клиента описано диаграммой состояний агента. Число простых состояний — 9, что превышает минимум в 5 состояний по заданию.</w:t>
      </w:r>
    </w:p>
    <w:p>
      <w:pPr>
        <w:spacing w:before="0" w:after="0" w:lineRule="exact" w:line="280"/>
        <w:ind w:firstLine="709"/>
        <w:jc w:val="both"/>
      </w:pPr>
      <w:r>
        <w:rPr>
          <w:rFonts w:ascii="Times New Roman" w:hAnsi="Times New Roman"/>
          <w:b w:val="0"/>
          <w:i w:val="0"/>
        </w:rPr>
        <w:t>Простые состояния агента:</w:t>
      </w:r>
    </w:p>
    <w:p>
      <w:pPr>
        <w:spacing w:before="0" w:after="0" w:lineRule="exact" w:line="280"/>
        <w:ind w:firstLine="0" w:left="709"/>
        <w:jc w:val="both"/>
      </w:pP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>select — выбор пункта питания при входе в систему;</w:t>
      </w:r>
    </w:p>
    <w:p>
      <w:pPr>
        <w:spacing w:before="0" w:after="0" w:lineRule="exact" w:line="280"/>
        <w:ind w:firstLine="0" w:left="709"/>
        <w:jc w:val="both"/>
      </w:pP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>cafe1 … cafe5 — ожидание в очереди к соответствующему ПОЗ;</w:t>
      </w:r>
    </w:p>
    <w:p>
      <w:pPr>
        <w:spacing w:before="0" w:after="0" w:lineRule="exact" w:line="280"/>
        <w:ind w:firstLine="0" w:left="709"/>
        <w:jc w:val="both"/>
      </w:pP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>delay — нахождение на обслуживании (приём пищи);</w:t>
      </w:r>
    </w:p>
    <w:p>
      <w:pPr>
        <w:spacing w:before="0" w:after="0" w:lineRule="exact" w:line="280"/>
        <w:ind w:firstLine="0" w:left="709"/>
        <w:jc w:val="both"/>
      </w:pP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>served — клиент обслужен, покидает систему;</w:t>
      </w:r>
    </w:p>
    <w:p>
      <w:pPr>
        <w:spacing w:before="0" w:after="0" w:lineRule="exact" w:line="280"/>
        <w:ind w:firstLine="0" w:left="709"/>
        <w:jc w:val="both"/>
      </w:pP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>notServed — клиент не дождался обслуживания, покидает систему.</w:t>
      </w:r>
    </w:p>
    <w:p>
      <w:pPr>
        <w:spacing w:before="0" w:after="0" w:lineRule="exact" w:line="280"/>
        <w:ind w:firstLine="709"/>
        <w:jc w:val="both"/>
      </w:pPr>
      <w:r>
        <w:rPr>
          <w:rFonts w:ascii="Times New Roman" w:hAnsi="Times New Roman"/>
          <w:b w:val="0"/>
          <w:i w:val="0"/>
        </w:rPr>
        <w:t>Клиент стартует в select, переходит в cafe1–cafe5 в зависимости от выбора ПОЗ. Если персональный таймер истекает пока клиент в очереди — он возвращается в select (первый раз) или переходит в notServed. После обслуживания — delay, затем served.</w:t>
      </w:r>
    </w:p>
    <w:p>
      <w:pPr>
        <w:spacing w:before="0" w:after="0" w:lineRule="exact" w:line="280"/>
        <w:ind w:firstLine="709"/>
        <w:jc w:val="both"/>
      </w:pPr>
      <w:r>
        <w:rPr>
          <w:rFonts w:ascii="Times New Roman" w:hAnsi="Times New Roman"/>
          <w:b w:val="0"/>
          <w:i w:val="0"/>
        </w:rPr>
        <w:t>Диаграмма состояний показана на рисунке 1.</w:t>
      </w:r>
    </w:p>
    <w:p>
      <w:pPr>
        <w:spacing w:before="120" w:after="60"/>
        <w:ind w:firstLine="0"/>
        <w:jc w:val="center"/>
      </w:pPr>
      <w:r>
        <w:drawing>
          <wp:inline>
            <wp:extent cx="5580000" cy="27820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cop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82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Rule="exact" w:line="260"/>
        <w:ind w:firstLine="0"/>
        <w:jc w:val="center"/>
      </w:pPr>
      <w:r>
        <w:rPr>
          <w:rFonts w:ascii="Times New Roman" w:hAnsi="Times New Roman"/>
          <w:i/>
          <w:sz w:val="22"/>
        </w:rPr>
        <w:t>Рисунок 1. Диаграмма состояний агента-клиента</w:t>
      </w:r>
    </w:p>
    <w:p>
      <w:pPr>
        <w:spacing w:before="120" w:after="60" w:lineRule="exact" w:line="280"/>
        <w:ind w:firstLine="0"/>
        <w:jc w:val="left"/>
      </w:pPr>
      <w:r>
        <w:rPr>
          <w:rFonts w:ascii="Times New Roman" w:hAnsi="Times New Roman"/>
          <w:b/>
          <w:sz w:val="28"/>
        </w:rPr>
        <w:t>2. Описание имитационной модели</w:t>
      </w:r>
    </w:p>
    <w:p>
      <w:pPr>
        <w:spacing w:before="0" w:after="0" w:lineRule="exact" w:line="280"/>
        <w:ind w:firstLine="709"/>
        <w:jc w:val="both"/>
      </w:pPr>
      <w:r>
        <w:rPr>
          <w:rFonts w:ascii="Times New Roman" w:hAnsi="Times New Roman"/>
          <w:b w:val="0"/>
          <w:i w:val="0"/>
        </w:rPr>
        <w:t>Модель основана на ЛР-3 и дополнена агентным типом Client с диаграммой состояний. Процессная часть реализована на блоках библиотеки Process Modeling Library, поведенческая — через statechart агента.</w:t>
      </w:r>
    </w:p>
    <w:p>
      <w:pPr>
        <w:spacing w:before="0" w:after="0" w:lineRule="exact" w:line="280"/>
        <w:ind w:firstLine="709"/>
        <w:jc w:val="both"/>
      </w:pPr>
      <w:r>
        <w:rPr>
          <w:rFonts w:ascii="Times New Roman" w:hAnsi="Times New Roman"/>
          <w:b w:val="0"/>
          <w:i w:val="0"/>
        </w:rPr>
        <w:t>Блоки процессной схемы:</w:t>
      </w:r>
    </w:p>
    <w:p>
      <w:pPr>
        <w:spacing w:before="0" w:after="0" w:lineRule="exact" w:line="280"/>
        <w:ind w:firstLine="0" w:left="709"/>
        <w:jc w:val="both"/>
      </w:pP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>Source — генератор входного потока посетителей (экспоненциальное распределение);</w:t>
      </w:r>
    </w:p>
    <w:p>
      <w:pPr>
        <w:spacing w:before="0" w:after="0" w:lineRule="exact" w:line="280"/>
        <w:ind w:firstLine="0" w:left="709"/>
        <w:jc w:val="both"/>
      </w:pP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>SelectOutputIn — маршрутизация клиента к одному из пяти ПОЗ;</w:t>
      </w:r>
    </w:p>
    <w:p>
      <w:pPr>
        <w:spacing w:before="0" w:after="0" w:lineRule="exact" w:line="280"/>
        <w:ind w:firstLine="0" w:left="709"/>
        <w:jc w:val="both"/>
      </w:pP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>Queue (×5) — очереди к каждому ПОЗ с нетерпеливыми клиентами;</w:t>
      </w:r>
    </w:p>
    <w:p>
      <w:pPr>
        <w:spacing w:before="0" w:after="0" w:lineRule="exact" w:line="280"/>
        <w:ind w:firstLine="0" w:left="709"/>
        <w:jc w:val="both"/>
      </w:pP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>Delay (×5) — блоки обслуживания с числом каналов n₁=2, n₂=3, n₃=4, n₄=n₅=5;</w:t>
      </w:r>
    </w:p>
    <w:p>
      <w:pPr>
        <w:spacing w:before="0" w:after="0" w:lineRule="exact" w:line="280"/>
        <w:ind w:firstLine="0" w:left="709"/>
        <w:jc w:val="both"/>
      </w:pP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>Hold — управление доступом в очередь при истечении времени ожидания;</w:t>
      </w:r>
    </w:p>
    <w:p>
      <w:pPr>
        <w:spacing w:before="0" w:after="0" w:lineRule="exact" w:line="280"/>
        <w:ind w:firstLine="0" w:left="709"/>
        <w:jc w:val="both"/>
      </w:pP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>Sink — уничтожение обслуженных и необслуженных заявок.</w:t>
      </w:r>
    </w:p>
    <w:p>
      <w:pPr>
        <w:spacing w:before="0" w:after="0" w:lineRule="exact" w:line="280"/>
        <w:ind w:firstLine="709"/>
        <w:jc w:val="both"/>
      </w:pPr>
      <w:r>
        <w:rPr>
          <w:rFonts w:ascii="Times New Roman" w:hAnsi="Times New Roman"/>
          <w:b w:val="0"/>
          <w:i w:val="0"/>
        </w:rPr>
        <w:t>Параметры: массив n = {2, 3, 4, 5, 5} (каналы по ПОЗ), T_wait = 6,0 мин. Период: 700–1720 мин (7:00–24:00), длительность 1020 мин.</w:t>
      </w:r>
    </w:p>
    <w:p>
      <w:pPr>
        <w:spacing w:before="0" w:after="0" w:lineRule="exact" w:line="280"/>
        <w:ind w:firstLine="709"/>
        <w:jc w:val="both"/>
      </w:pPr>
      <w:r>
        <w:rPr>
          <w:rFonts w:ascii="Times New Roman" w:hAnsi="Times New Roman"/>
          <w:b w:val="0"/>
          <w:i w:val="0"/>
        </w:rPr>
        <w:t>На форме модели размещены числовые индикаторы и графики динамики. Также подключена 3D-анимация со стандартными объектами AnyLogic.</w:t>
      </w:r>
    </w:p>
    <w:p>
      <w:pPr>
        <w:spacing w:before="0" w:after="0" w:lineRule="exact" w:line="280"/>
        <w:ind w:firstLine="709"/>
        <w:jc w:val="both"/>
      </w:pPr>
      <w:r>
        <w:rPr>
          <w:rFonts w:ascii="Times New Roman" w:hAnsi="Times New Roman"/>
          <w:b w:val="0"/>
          <w:i w:val="0"/>
        </w:rPr>
        <w:t>Схема модели — на рисунке 2.</w:t>
      </w:r>
    </w:p>
    <w:p>
      <w:pPr>
        <w:spacing w:before="120" w:after="60"/>
        <w:ind w:firstLine="0"/>
        <w:jc w:val="center"/>
      </w:pPr>
      <w:r>
        <w:drawing>
          <wp:inline>
            <wp:extent cx="5580000" cy="2544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44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Rule="exact" w:line="260"/>
        <w:ind w:firstLine="0"/>
        <w:jc w:val="center"/>
      </w:pPr>
      <w:r>
        <w:rPr>
          <w:rFonts w:ascii="Times New Roman" w:hAnsi="Times New Roman"/>
          <w:i/>
          <w:sz w:val="22"/>
        </w:rPr>
        <w:t>Рисунок 2. Схема имитационной модели в AnyLogic</w:t>
      </w:r>
    </w:p>
    <w:p>
      <w:pPr>
        <w:spacing w:before="120" w:after="60" w:lineRule="exact" w:line="280"/>
        <w:ind w:firstLine="0"/>
        <w:jc w:val="left"/>
      </w:pPr>
      <w:r>
        <w:rPr>
          <w:rFonts w:ascii="Times New Roman" w:hAnsi="Times New Roman"/>
          <w:b/>
          <w:sz w:val="28"/>
        </w:rPr>
        <w:t>3. Результаты моделирования</w:t>
      </w:r>
    </w:p>
    <w:p>
      <w:pPr>
        <w:spacing w:before="0" w:after="0" w:lineRule="exact" w:line="280"/>
        <w:ind w:firstLine="709"/>
        <w:jc w:val="both"/>
      </w:pPr>
      <w:r>
        <w:rPr>
          <w:rFonts w:ascii="Times New Roman" w:hAnsi="Times New Roman"/>
          <w:b w:val="0"/>
          <w:i w:val="0"/>
        </w:rPr>
        <w:t>После окончания периода моделирования (7:00–24:00) сняты все статистики системы S и каждого ПОЗ согласно таблицам 2, 3 из задания.</w:t>
      </w:r>
    </w:p>
    <w:p>
      <w:pPr>
        <w:spacing w:before="0" w:after="0" w:lineRule="exact" w:line="280"/>
        <w:ind w:firstLine="709"/>
        <w:jc w:val="both"/>
      </w:pPr>
      <w:r>
        <w:rPr>
          <w:rFonts w:ascii="Times New Roman" w:hAnsi="Times New Roman"/>
          <w:b w:val="0"/>
          <w:i w:val="0"/>
        </w:rPr>
        <w:t>Скриншот формы по окончании симуляции — рисунок 3.</w:t>
      </w:r>
    </w:p>
    <w:p>
      <w:pPr>
        <w:spacing w:before="120" w:after="60"/>
        <w:ind w:firstLine="0"/>
        <w:jc w:val="center"/>
      </w:pPr>
      <w:r>
        <w:drawing>
          <wp:inline>
            <wp:extent cx="5580000" cy="2697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copy 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Rule="exact" w:line="260"/>
        <w:ind w:firstLine="0"/>
        <w:jc w:val="center"/>
      </w:pPr>
      <w:r>
        <w:rPr>
          <w:rFonts w:ascii="Times New Roman" w:hAnsi="Times New Roman"/>
          <w:i/>
          <w:sz w:val="22"/>
        </w:rPr>
        <w:t>Рисунок 3. Результаты симуляции — статистики системы</w:t>
      </w:r>
    </w:p>
    <w:p/>
    <w:p/>
    <w:p>
      <w:pPr>
        <w:spacing w:before="120" w:after="60" w:lineRule="exact" w:line="280"/>
        <w:ind w:firstLine="0"/>
        <w:jc w:val="left"/>
      </w:pPr>
      <w:r>
        <w:rPr>
          <w:rFonts w:ascii="Times New Roman" w:hAnsi="Times New Roman"/>
          <w:b/>
          <w:sz w:val="28"/>
        </w:rPr>
        <w:t>4. Выводы</w:t>
      </w:r>
    </w:p>
    <w:p>
      <w:pPr>
        <w:spacing w:before="0" w:after="0" w:lineRule="exact" w:line="280"/>
        <w:ind w:firstLine="709"/>
        <w:jc w:val="both"/>
      </w:pPr>
      <w:r>
        <w:rPr>
          <w:rFonts w:ascii="Times New Roman" w:hAnsi="Times New Roman"/>
          <w:b w:val="0"/>
          <w:i w:val="0"/>
        </w:rPr>
        <w:t>Модель ресторанного дворика из ЛР-3 переработана с применением диаграмм состояний. Логика поведения клиентов теперь полностью задана через statechart агента.</w:t>
      </w:r>
    </w:p>
    <w:p>
      <w:pPr>
        <w:spacing w:before="0" w:after="0" w:lineRule="exact" w:line="280"/>
        <w:ind w:firstLine="709"/>
        <w:jc w:val="both"/>
      </w:pPr>
      <w:r>
        <w:rPr>
          <w:rFonts w:ascii="Times New Roman" w:hAnsi="Times New Roman"/>
          <w:b w:val="0"/>
          <w:i w:val="0"/>
        </w:rPr>
        <w:t>Диаграмма содержит 9 простых состояний: select, cafe1–cafe5, delay, served, notServed. Требование задания (≥ 5 состояний) выполнено с запасом.</w:t>
      </w:r>
    </w:p>
    <w:p>
      <w:pPr>
        <w:spacing w:before="0" w:after="0" w:lineRule="exact" w:line="280"/>
        <w:ind w:firstLine="709"/>
        <w:jc w:val="both"/>
      </w:pPr>
      <w:r>
        <w:rPr>
          <w:rFonts w:ascii="Times New Roman" w:hAnsi="Times New Roman"/>
          <w:b w:val="0"/>
          <w:i w:val="0"/>
        </w:rPr>
        <w:t>Нетерпеливое поведение работает корректно: при истечении T̄_ож = 6 мин клиент либо идёт к другому ПОЗ, либо уходит из системы.</w:t>
      </w:r>
    </w:p>
    <w:p>
      <w:pPr>
        <w:spacing w:before="0" w:after="0" w:lineRule="exact" w:line="280"/>
        <w:ind w:firstLine="709"/>
        <w:jc w:val="both"/>
      </w:pPr>
      <w:r>
        <w:rPr>
          <w:rFonts w:ascii="Times New Roman" w:hAnsi="Times New Roman"/>
          <w:b w:val="0"/>
          <w:i w:val="0"/>
        </w:rPr>
        <w:t>Модель собирает все требуемые статистики и отображает их на форме в виде чисел и графиков. 3D-анимация подключена.</w:t>
      </w:r>
    </w:p>
    <w:p>
      <w:pPr>
        <w:spacing w:before="0" w:after="0" w:lineRule="exact" w:line="280"/>
        <w:ind w:firstLine="709"/>
        <w:jc w:val="both"/>
      </w:pPr>
      <w:r>
        <w:rPr>
          <w:rFonts w:ascii="Times New Roman" w:hAnsi="Times New Roman"/>
          <w:b w:val="0"/>
          <w:i w:val="0"/>
        </w:rPr>
        <w:t>Результаты совпадают с ожидаемыми — модель работает правильно, параметры варианта 10 реализованы верно.</w:t>
      </w:r>
    </w:p>
    <w:sectPr>
      <w:type w:val="nextPage"/>
      <w:pgSz w:h="16838" w:w="11906" w:orient="portrait"/>
      <w:pgMar w:bottom="850" w:top="850" w:left="1417" w:right="567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after="120"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240" w:before="240" w:line="360" w:lineRule="auto"/>
      <w:ind w:firstLine="0"/>
      <w:jc w:val="center"/>
    </w:pPr>
    <w:rPr>
      <w:rFonts w:ascii="Times New Roman" w:cs="Times New Roman" w:eastAsia="Times New Roman" w:hAnsi="Times New Roman"/>
      <w:b w:val="1"/>
      <w:bCs w:val="1"/>
      <w:smallCaps w:val="1"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20" w:before="0" w:line="240" w:lineRule="auto"/>
      <w:ind w:left="1080" w:hanging="720"/>
      <w:jc w:val="both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image" Target="media/image1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nHQuVwj77s52rhLm0NrfxfI4FQ==">CgMxLjAyDmgudTY5Y2x2c2Y0OWwzMg5oLnZ0cDZieWdsZDRqeDIOaC5zMnA4aXZncnJudDIyDmgucWM4YnJvMmF4enhjMg5oLmtwdWw0YWJ4b2NiajgAciExT1Q5VmQ1WGxDc0VjZy1ZOFBNS1NXNHN6Ylo1Y3FvOE0=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