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gtb10pr0i3o" w:id="0"/>
      <w:bookmarkEnd w:id="0"/>
      <w:r w:rsidDel="00000000" w:rsidR="00000000" w:rsidRPr="00000000">
        <w:rPr>
          <w:rtl w:val="0"/>
        </w:rPr>
        <w:t xml:space="preserve">Informe de Briefing: Inteligencia Artificial Aplicada a las Áreas Funcionales de la Empresa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og779ibfnq18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presente documento sintetiza las directrices y conocimientos fundamentales del  </w:t>
      </w:r>
      <w:r w:rsidDel="00000000" w:rsidR="00000000" w:rsidRPr="00000000">
        <w:rPr>
          <w:b w:val="1"/>
          <w:bCs w:val="1"/>
          <w:rtl w:val="0"/>
        </w:rPr>
        <w:t xml:space="preserve">Plan de Capacitación Joven en Inteligencia Artificial y Empleabilidad Digital</w:t>
      </w:r>
      <w:r w:rsidDel="00000000" w:rsidR="00000000" w:rsidRPr="00000000">
        <w:rPr>
          <w:rtl w:val="0"/>
        </w:rPr>
        <w:t xml:space="preserve"> , centrándose en el Módulo 8 sobre aplicaciones de la IA en la empresa. La tesis central es que la IA no es meramente una herramienta de automatización, sino un  </w:t>
      </w:r>
      <w:r w:rsidDel="00000000" w:rsidR="00000000" w:rsidRPr="00000000">
        <w:rPr>
          <w:b w:val="1"/>
          <w:bCs w:val="1"/>
          <w:rtl w:val="0"/>
        </w:rPr>
        <w:t xml:space="preserve">sistema de soporte a la decisión</w:t>
      </w:r>
      <w:r w:rsidDel="00000000" w:rsidR="00000000" w:rsidRPr="00000000">
        <w:rPr>
          <w:rtl w:val="0"/>
        </w:rPr>
        <w:t xml:space="preserve">  que aporta valor real cuando reduce el "desperdicio" operativo y aumenta la consistencia en procesos a gran escala.Los puntos críticos transversales identificados son: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como disciplina de decisión:</w:t>
      </w:r>
      <w:r w:rsidDel="00000000" w:rsidR="00000000" w:rsidRPr="00000000">
        <w:rPr>
          <w:rtl w:val="0"/>
        </w:rPr>
        <w:t xml:space="preserve">  Todo caso de uso debe definirse mediante cinco elementos: decisión a mejorar, señales/datos, salida/acción, KPI de éxito y riesgos/controles.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Calidad del dato sobre el modelo:</w:t>
      </w:r>
      <w:r w:rsidDel="00000000" w:rsidR="00000000" w:rsidRPr="00000000">
        <w:rPr>
          <w:rtl w:val="0"/>
        </w:rPr>
        <w:t xml:space="preserve">  El éxito de los proyectos depende más de la trazabilidad y consistencia de los datos (CRM, ERP, sensores) que de la sofisticación de los algoritmos.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riesgos asimétricos:</w:t>
      </w:r>
      <w:r w:rsidDel="00000000" w:rsidR="00000000" w:rsidRPr="00000000">
        <w:rPr>
          <w:rtl w:val="0"/>
        </w:rPr>
        <w:t xml:space="preserve">  Dependiendo del área (Finanzas o RRHH frente a Marketing), el coste del error (falsos positivos vs. negativos) determina el diseño del sistema y el nivel de supervisión humana requerida.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Operatividad real:</w:t>
      </w:r>
      <w:r w:rsidDel="00000000" w:rsidR="00000000" w:rsidRPr="00000000">
        <w:rPr>
          <w:rtl w:val="0"/>
        </w:rPr>
        <w:t xml:space="preserve">  Una IA sin un circuito de acción claro (quién recibe la alerta, qué decisión toma y cómo se registra) es ineficaz.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sjmfnoelwmus" w:id="2"/>
      <w:bookmarkEnd w:id="2"/>
      <w:r w:rsidDel="00000000" w:rsidR="00000000" w:rsidRPr="00000000">
        <w:rPr>
          <w:rtl w:val="0"/>
        </w:rPr>
        <w:t xml:space="preserve">1. Marketing y Ventas: Personalización y Propensión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IA en marketing se enfoca en mejorar decisiones repetitivas sobre a quién impactar, por qué canal y con qué mensaje.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76vdoibe6csm" w:id="3"/>
      <w:bookmarkEnd w:id="3"/>
      <w:r w:rsidDel="00000000" w:rsidR="00000000" w:rsidRPr="00000000">
        <w:rPr>
          <w:rtl w:val="0"/>
        </w:rPr>
        <w:t xml:space="preserve">Conceptos Clave y Diferenciación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Segmentación:</w:t>
      </w:r>
      <w:r w:rsidDel="00000000" w:rsidR="00000000" w:rsidRPr="00000000">
        <w:rPr>
          <w:rtl w:val="0"/>
        </w:rPr>
        <w:t xml:space="preserve">  Agrupación de audiencias para decisiones operables. La IA permite el descubrimiento de patrones no obvios (clustering) frente a las reglas clásicas.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Personalización:</w:t>
      </w:r>
      <w:r w:rsidDel="00000000" w:rsidR="00000000" w:rsidRPr="00000000">
        <w:rPr>
          <w:rtl w:val="0"/>
        </w:rPr>
        <w:t xml:space="preserve">  Adaptación de la experiencia basada en la etapa del funnel o comportamiento reciente. El riesgo principal es la percepción de "invasión" ( </w:t>
      </w:r>
      <w:r w:rsidDel="00000000" w:rsidR="00000000" w:rsidRPr="00000000">
        <w:rPr>
          <w:i w:val="1"/>
          <w:iCs w:val="1"/>
          <w:rtl w:val="0"/>
        </w:rPr>
        <w:t xml:space="preserve">creepy factor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 Priorización de contenido/productos para guiar la atención. Enfrenta retos como el  </w:t>
      </w:r>
      <w:r w:rsidDel="00000000" w:rsidR="00000000" w:rsidRPr="00000000">
        <w:rPr>
          <w:i w:val="1"/>
          <w:i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  (falta de datos iniciales) y la creación de "burbujas" de contenido.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Propensión:</w:t>
      </w:r>
      <w:r w:rsidDel="00000000" w:rsidR="00000000" w:rsidRPr="00000000">
        <w:rPr>
          <w:rtl w:val="0"/>
        </w:rPr>
        <w:t xml:space="preserve">  Modelos de probabilidad (lead scoring, churn) que deben usarse para priorizar intervenciones, no como verdades absolutas.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z8hvp9m7pca1" w:id="4"/>
      <w:bookmarkEnd w:id="4"/>
      <w:r w:rsidDel="00000000" w:rsidR="00000000" w:rsidRPr="00000000">
        <w:rPr>
          <w:rtl w:val="0"/>
        </w:rPr>
        <w:t xml:space="preserve">Métricas de Negocio y Control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priorizan los KPIs de negocio sobre las métricas de "vanidad" (clics/aperturas):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 (Coste de Adquisición) y LTV (Lifetime Value).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Uplift:</w:t>
      </w:r>
      <w:r w:rsidDel="00000000" w:rsidR="00000000" w:rsidRPr="00000000">
        <w:rPr>
          <w:rtl w:val="0"/>
        </w:rPr>
        <w:t xml:space="preserve">  Mejora atribuible exclusivamente a la IA mediante el uso de grupos de control ( </w:t>
      </w:r>
      <w:r w:rsidDel="00000000" w:rsidR="00000000" w:rsidRPr="00000000">
        <w:rPr>
          <w:i w:val="1"/>
          <w:iCs w:val="1"/>
          <w:rtl w:val="0"/>
        </w:rPr>
        <w:t xml:space="preserve">holdout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Controles:</w:t>
      </w:r>
      <w:r w:rsidDel="00000000" w:rsidR="00000000" w:rsidRPr="00000000">
        <w:rPr>
          <w:rtl w:val="0"/>
        </w:rPr>
        <w:t xml:space="preserve">  Auditoría por segmentos para detectar sesgos y revisión humana en campañas críticas.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11ky25t0mbt3" w:id="5"/>
      <w:bookmarkEnd w:id="5"/>
      <w:r w:rsidDel="00000000" w:rsidR="00000000" w:rsidRPr="00000000">
        <w:rPr>
          <w:rtl w:val="0"/>
        </w:rPr>
        <w:t xml:space="preserve">2. Logística y Cadena de Suministro: Predicción y Optimización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esta área, la IA actúa como un motor de soporte bajo restricciones físicas y temporales.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cxd970l6vo3k" w:id="6"/>
      <w:bookmarkEnd w:id="6"/>
      <w:r w:rsidDel="00000000" w:rsidR="00000000" w:rsidRPr="00000000">
        <w:rPr>
          <w:rtl w:val="0"/>
        </w:rPr>
        <w:t xml:space="preserve">Áreas de Aplicación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Predicción de Demanda (Forecasting):</w:t>
      </w:r>
      <w:r w:rsidDel="00000000" w:rsidR="00000000" w:rsidRPr="00000000">
        <w:rPr>
          <w:rtl w:val="0"/>
        </w:rPr>
        <w:t xml:space="preserve">  Anticipa qué se venderá para ajustar compras y producción. El objetivo es equilibrar el coste de  </w:t>
      </w:r>
      <w:r w:rsidDel="00000000" w:rsidR="00000000" w:rsidRPr="00000000">
        <w:rPr>
          <w:b w:val="1"/>
          <w:bCs w:val="1"/>
          <w:rtl w:val="0"/>
        </w:rPr>
        <w:t xml:space="preserve">sobrestock</w:t>
      </w:r>
      <w:r w:rsidDel="00000000" w:rsidR="00000000" w:rsidRPr="00000000">
        <w:rPr>
          <w:rtl w:val="0"/>
        </w:rPr>
        <w:t xml:space="preserve">  (capital inmovilizado) frente al de  </w:t>
      </w:r>
      <w:r w:rsidDel="00000000" w:rsidR="00000000" w:rsidRPr="00000000">
        <w:rPr>
          <w:b w:val="1"/>
          <w:bCs w:val="1"/>
          <w:rtl w:val="0"/>
        </w:rPr>
        <w:t xml:space="preserve">rotura de stock</w:t>
      </w:r>
      <w:r w:rsidDel="00000000" w:rsidR="00000000" w:rsidRPr="00000000">
        <w:rPr>
          <w:rtl w:val="0"/>
        </w:rPr>
        <w:t xml:space="preserve">  (pérdida de ventas).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Optimización de Rutas:</w:t>
      </w:r>
      <w:r w:rsidDel="00000000" w:rsidR="00000000" w:rsidRPr="00000000">
        <w:rPr>
          <w:rtl w:val="0"/>
        </w:rPr>
        <w:t xml:space="preserve">  Resolución de problemas complejos con restricciones de ventanas horarias, capacidad de vehículos y prioridades de clientes (SLA).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Mantenimiento Predictivo:</w:t>
      </w:r>
      <w:r w:rsidDel="00000000" w:rsidR="00000000" w:rsidRPr="00000000">
        <w:rPr>
          <w:rtl w:val="0"/>
        </w:rPr>
        <w:t xml:space="preserve">  Uso de señales (vibración, temperatura) para intervenir antes del fallo, mejorando métricas como el  </w:t>
      </w:r>
      <w:r w:rsidDel="00000000" w:rsidR="00000000" w:rsidRPr="00000000">
        <w:rPr>
          <w:b w:val="1"/>
          <w:bCs w:val="1"/>
          <w:rtl w:val="0"/>
        </w:rPr>
        <w:t xml:space="preserve">MTBF</w:t>
      </w:r>
      <w:r w:rsidDel="00000000" w:rsidR="00000000" w:rsidRPr="00000000">
        <w:rPr>
          <w:rtl w:val="0"/>
        </w:rPr>
        <w:t xml:space="preserve">  (tiempo medio entre fallos) y reduciendo el  </w:t>
      </w:r>
      <w:r w:rsidDel="00000000" w:rsidR="00000000" w:rsidRPr="00000000">
        <w:rPr>
          <w:b w:val="1"/>
          <w:bCs w:val="1"/>
          <w:rtl w:val="0"/>
        </w:rPr>
        <w:t xml:space="preserve">downtime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xdzqidkz7yyg" w:id="7"/>
      <w:bookmarkEnd w:id="7"/>
      <w:r w:rsidDel="00000000" w:rsidR="00000000" w:rsidRPr="00000000">
        <w:rPr>
          <w:rtl w:val="0"/>
        </w:rPr>
        <w:t xml:space="preserve">El Sistema de Decisión Logístico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IA debe conectar señales (ventas, sensores) con acciones operativas (órdenes de compra, rutas). Se destaca que "una predicción sin acción es solo un informe".| Dominio | KPIs Operativos || ------ | ------ || </w:t>
      </w: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| Fill rate, nivel de servicio, días de inventario. || </w:t>
      </w:r>
      <w:r w:rsidDel="00000000" w:rsidR="00000000" w:rsidRPr="00000000">
        <w:rPr>
          <w:b w:val="1"/>
          <w:bCs w:val="1"/>
          <w:rtl w:val="0"/>
        </w:rPr>
        <w:t xml:space="preserve">Transporte</w:t>
      </w:r>
      <w:r w:rsidDel="00000000" w:rsidR="00000000" w:rsidRPr="00000000">
        <w:rPr>
          <w:rtl w:val="0"/>
        </w:rPr>
        <w:t xml:space="preserve"> | OTIF (On Time In Full), coste por entrega, puntualidad. || </w:t>
      </w:r>
      <w:r w:rsidDel="00000000" w:rsidR="00000000" w:rsidRPr="00000000">
        <w:rPr>
          <w:b w:val="1"/>
          <w:bCs w:val="1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 | MTTR (tiempo medio de reparación), % mantenimiento correctivo. |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3n1a7leehhej" w:id="8"/>
      <w:bookmarkEnd w:id="8"/>
      <w:r w:rsidDel="00000000" w:rsidR="00000000" w:rsidRPr="00000000">
        <w:rPr>
          <w:rtl w:val="0"/>
        </w:rPr>
        <w:t xml:space="preserve">3. Recursos Humanos: Ética y Asistencia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RRHH se clasifica como un área de  </w:t>
      </w:r>
      <w:r w:rsidDel="00000000" w:rsidR="00000000" w:rsidRPr="00000000">
        <w:rPr>
          <w:b w:val="1"/>
          <w:bCs w:val="1"/>
          <w:rtl w:val="0"/>
        </w:rPr>
        <w:t xml:space="preserve">alto riesgo</w:t>
      </w:r>
      <w:r w:rsidDel="00000000" w:rsidR="00000000" w:rsidRPr="00000000">
        <w:rPr>
          <w:rtl w:val="0"/>
        </w:rPr>
        <w:t xml:space="preserve">  debido al impacto directo en la vida de las personas. La IA debe diseñarse como un asistente, no como un juez automático.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jt6vpfppbt4s" w:id="9"/>
      <w:bookmarkEnd w:id="9"/>
      <w:r w:rsidDel="00000000" w:rsidR="00000000" w:rsidRPr="00000000">
        <w:rPr>
          <w:rtl w:val="0"/>
        </w:rPr>
        <w:t xml:space="preserve">Niveles de Intervención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Asistencia Informacional:</w:t>
      </w:r>
      <w:r w:rsidDel="00000000" w:rsidR="00000000" w:rsidRPr="00000000">
        <w:rPr>
          <w:rtl w:val="0"/>
        </w:rPr>
        <w:t xml:space="preserve">  Resumen de CVs y extracción de habilidades (bajo riesgo).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Recomendación Supervisada:</w:t>
      </w:r>
      <w:r w:rsidDel="00000000" w:rsidR="00000000" w:rsidRPr="00000000">
        <w:rPr>
          <w:rtl w:val="0"/>
        </w:rPr>
        <w:t xml:space="preserve">  Sugerencia de itinerarios formativos o priorización de entrevistas con revisión humana obligatoria.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Decisión Automática:</w:t>
      </w:r>
      <w:r w:rsidDel="00000000" w:rsidR="00000000" w:rsidRPr="00000000">
        <w:rPr>
          <w:rtl w:val="0"/>
        </w:rPr>
        <w:t xml:space="preserve">  Descarte por score (alto riesgo legal y ético; requiere auditoría constante).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9keprrzaw4n1" w:id="10"/>
      <w:bookmarkEnd w:id="10"/>
      <w:r w:rsidDel="00000000" w:rsidR="00000000" w:rsidRPr="00000000">
        <w:rPr>
          <w:rtl w:val="0"/>
        </w:rPr>
        <w:t xml:space="preserve">Riesgos Críticos: Sesgo y Proxies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sesgo suele ser no intencional, derivado de datos históricos que reflejan desigualdades. Las  </w:t>
      </w:r>
      <w:r w:rsidDel="00000000" w:rsidR="00000000" w:rsidRPr="00000000">
        <w:rPr>
          <w:b w:val="1"/>
          <w:bCs w:val="1"/>
          <w:rtl w:val="0"/>
        </w:rPr>
        <w:t xml:space="preserve">variables proxy</w:t>
      </w:r>
      <w:r w:rsidDel="00000000" w:rsidR="00000000" w:rsidRPr="00000000">
        <w:rPr>
          <w:rtl w:val="0"/>
        </w:rPr>
        <w:t xml:space="preserve">  (código postal, huecos laborales) pueden permitir que el modelo infiera datos protegidos (género, etnia) de forma indirecta. La transparencia y el derecho a la explicación son requisitos indispensables.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v8s2aqqdyhdq" w:id="11"/>
      <w:bookmarkEnd w:id="11"/>
      <w:r w:rsidDel="00000000" w:rsidR="00000000" w:rsidRPr="00000000">
        <w:rPr>
          <w:rtl w:val="0"/>
        </w:rPr>
        <w:t xml:space="preserve">4. Finanzas: Control, Fraude y Riesgo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finanzas, la IA se prioriza para la detección de anomalías y el scoring de riesgo, donde el coste del error es asimétrico y elevado.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fcl81yvtzonh" w:id="12"/>
      <w:bookmarkEnd w:id="12"/>
      <w:r w:rsidDel="00000000" w:rsidR="00000000" w:rsidRPr="00000000">
        <w:rPr>
          <w:rtl w:val="0"/>
        </w:rPr>
        <w:t xml:space="preserve">Taxonomía de Aplicación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Fraude:</w:t>
      </w:r>
      <w:r w:rsidDel="00000000" w:rsidR="00000000" w:rsidRPr="00000000">
        <w:rPr>
          <w:rtl w:val="0"/>
        </w:rPr>
        <w:t xml:space="preserve">  Actividad intencional maliciosa. Requiere latencia baja y acción rápida (bloqueo/revisión).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Anomalía:</w:t>
      </w:r>
      <w:r w:rsidDel="00000000" w:rsidR="00000000" w:rsidRPr="00000000">
        <w:rPr>
          <w:rtl w:val="0"/>
        </w:rPr>
        <w:t xml:space="preserve">  Desviación del patrón normal que puede ser un error administrativo o un comportamiento excepcional legítimo.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(Scoring):</w:t>
      </w:r>
      <w:r w:rsidDel="00000000" w:rsidR="00000000" w:rsidRPr="00000000">
        <w:rPr>
          <w:rtl w:val="0"/>
        </w:rPr>
        <w:t xml:space="preserve">  Estimación de probabilidad de impago para apoyar decisiones recurrentes de concesión de crédito.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ec3t41jxj45m" w:id="13"/>
      <w:bookmarkEnd w:id="13"/>
      <w:r w:rsidDel="00000000" w:rsidR="00000000" w:rsidRPr="00000000">
        <w:rPr>
          <w:rtl w:val="0"/>
        </w:rPr>
        <w:t xml:space="preserve">El Dilema del Umbral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diseño operativo debe equilibrar: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Falsos Negativos (FN):</w:t>
      </w:r>
      <w:r w:rsidDel="00000000" w:rsidR="00000000" w:rsidRPr="00000000">
        <w:rPr>
          <w:rtl w:val="0"/>
        </w:rPr>
        <w:t xml:space="preserve">  No detectar un fraude (alto coste monetario).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Falsos Positivos (FP):</w:t>
      </w:r>
      <w:r w:rsidDel="00000000" w:rsidR="00000000" w:rsidRPr="00000000">
        <w:rPr>
          <w:rtl w:val="0"/>
        </w:rPr>
        <w:t xml:space="preserve">  Marcar como fraude algo legítimo (fricción con el cliente y fatiga de alertas en el equipo).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jpyq4aibxikz" w:id="14"/>
      <w:bookmarkEnd w:id="14"/>
      <w:r w:rsidDel="00000000" w:rsidR="00000000" w:rsidRPr="00000000">
        <w:rPr>
          <w:rtl w:val="0"/>
        </w:rPr>
        <w:t xml:space="preserve">5. Operaciones y Producción: Calidad y Eficiencia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 IA en planta se centra en la inspección visual y la optimización del flujo de trabajo.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utnnx9ro2e94" w:id="15"/>
      <w:bookmarkEnd w:id="15"/>
      <w:r w:rsidDel="00000000" w:rsidR="00000000" w:rsidRPr="00000000">
        <w:rPr>
          <w:rtl w:val="0"/>
        </w:rPr>
        <w:t xml:space="preserve">Control de Calidad Asistido por Visión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recomienda el patrón operativo  </w:t>
      </w:r>
      <w:r w:rsidDel="00000000" w:rsidR="00000000" w:rsidRPr="00000000">
        <w:rPr>
          <w:b w:val="1"/>
          <w:bCs w:val="1"/>
          <w:rtl w:val="0"/>
        </w:rPr>
        <w:t xml:space="preserve">"Aceptar / Rechazar / Revisar"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Zona gris:</w:t>
      </w:r>
      <w:r w:rsidDel="00000000" w:rsidR="00000000" w:rsidRPr="00000000">
        <w:rPr>
          <w:rtl w:val="0"/>
        </w:rPr>
        <w:t xml:space="preserve">  Casos donde el sistema tiene duda o el coste del error es alto, derivándolos a revisión humana.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 del defecto:</w:t>
      </w:r>
      <w:r w:rsidDel="00000000" w:rsidR="00000000" w:rsidRPr="00000000">
        <w:rPr>
          <w:rtl w:val="0"/>
        </w:rPr>
        <w:t xml:space="preserve">  Clasificación (crítico, mayor, menor) que determina la acción automática o manual.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Deriva (Drift):</w:t>
      </w:r>
      <w:r w:rsidDel="00000000" w:rsidR="00000000" w:rsidRPr="00000000">
        <w:rPr>
          <w:rtl w:val="0"/>
        </w:rPr>
        <w:t xml:space="preserve">  Riesgo de pérdida de rendimiento del sistema por cambios en la iluminación, materiales o desgaste de cámaras.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x1s2iwq8gtje" w:id="16"/>
      <w:bookmarkEnd w:id="16"/>
      <w:r w:rsidDel="00000000" w:rsidR="00000000" w:rsidRPr="00000000">
        <w:rPr>
          <w:rtl w:val="0"/>
        </w:rPr>
        <w:t xml:space="preserve">Optimización de Procesos y Cobots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Teoría de Restricciones:</w:t>
      </w:r>
      <w:r w:rsidDel="00000000" w:rsidR="00000000" w:rsidRPr="00000000">
        <w:rPr>
          <w:rtl w:val="0"/>
        </w:rPr>
        <w:t xml:space="preserve">  La mejora de una parte del sistema solo es efectiva si se actúa sobre el  </w:t>
      </w:r>
      <w:r w:rsidDel="00000000" w:rsidR="00000000" w:rsidRPr="00000000">
        <w:rPr>
          <w:b w:val="1"/>
          <w:bCs w:val="1"/>
          <w:rtl w:val="0"/>
        </w:rPr>
        <w:t xml:space="preserve">cuello de botella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Robótica Colaborativa (Cobots):</w:t>
      </w:r>
      <w:r w:rsidDel="00000000" w:rsidR="00000000" w:rsidRPr="00000000">
        <w:rPr>
          <w:rtl w:val="0"/>
        </w:rPr>
        <w:t xml:space="preserve">  Indicada para tareas repetitivas de baja variabilidad y ergonómicamente costosas. Su éxito depende del  </w:t>
      </w: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 y de procedimientos operativos estándar (SOP) claros para gestionar excepciones.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bik755r0oqhg" w:id="17"/>
      <w:bookmarkEnd w:id="17"/>
      <w:r w:rsidDel="00000000" w:rsidR="00000000" w:rsidRPr="00000000">
        <w:rPr>
          <w:rtl w:val="0"/>
        </w:rPr>
        <w:t xml:space="preserve">Recursos de Referencia Institucional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marco teórico y práctico se apoya en fuentes de alto prestigio internacional: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Marcos de Gestión de Riesgos: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NIST AI Risk Management Framework</w:t>
      </w:r>
      <w:r w:rsidDel="00000000" w:rsidR="00000000" w:rsidRPr="00000000">
        <w:rPr>
          <w:rtl w:val="0"/>
        </w:rPr>
        <w:t xml:space="preserve">  (referencia para gobernanza y control de riesgos).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Logística y Supply Chain: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MIT Center for Transportation &amp; Logistics</w:t>
      </w:r>
      <w:r w:rsidDel="00000000" w:rsidR="00000000" w:rsidRPr="00000000">
        <w:rPr>
          <w:rtl w:val="0"/>
        </w:rPr>
        <w:t xml:space="preserve">  (aplicaciones de IA y analítica avanzada).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Gobernanza y Ética: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OECD.AI</w:t>
      </w:r>
      <w:r w:rsidDel="00000000" w:rsidR="00000000" w:rsidRPr="00000000">
        <w:rPr>
          <w:rtl w:val="0"/>
        </w:rPr>
        <w:t xml:space="preserve">  (observatorio de políticas) y la  </w:t>
      </w:r>
      <w:r w:rsidDel="00000000" w:rsidR="00000000" w:rsidRPr="00000000">
        <w:rPr>
          <w:i w:val="1"/>
          <w:iCs w:val="1"/>
          <w:rtl w:val="0"/>
        </w:rPr>
        <w:t xml:space="preserve">Organización Internacional del Trabajo (ILO)</w:t>
      </w:r>
      <w:r w:rsidDel="00000000" w:rsidR="00000000" w:rsidRPr="00000000">
        <w:rPr>
          <w:rtl w:val="0"/>
        </w:rPr>
        <w:t xml:space="preserve">  (límites de la IA en RRHH).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Tendencias Globales: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Stanford HAI AI Index Report 2025</w:t>
      </w:r>
      <w:r w:rsidDel="00000000" w:rsidR="00000000" w:rsidRPr="00000000">
        <w:rPr>
          <w:rtl w:val="0"/>
        </w:rPr>
        <w:t xml:space="preserve">  (estado de la inversión y desempeño técnico).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Regulación Financiera: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Financial Conduct Authority (FCA)</w:t>
      </w:r>
      <w:r w:rsidDel="00000000" w:rsidR="00000000" w:rsidRPr="00000000">
        <w:rPr>
          <w:rtl w:val="0"/>
        </w:rPr>
        <w:t xml:space="preserve">  del Reino Unido (adopción segura en servicios financieros).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