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Теория автоматического управления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«Типовые звенья и их динамические характеристики.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Правила преобразования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структурных схем СУ»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Выполнили студенты группы М3О-307БВ-24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Ильин С.А.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Жеренков Д.К.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Проверила: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Костыгова Л.А.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Оглавление</w:t>
      </w:r>
    </w:p>
    <w:p>
      <w:r>
        <w:fldChar w:fldCharType="begin"/>
        <w:instrText xml:space="preserve">TOC \o "1-2" \h \z \u</w:instrText>
        <w:fldChar w:fldCharType="separate"/>
      </w:r>
      <w:r>
        <w:rPr>
          <w:rFonts w:ascii="Times New Roman" w:hAnsi="Times New Roman" w:eastAsia="Times New Roman"/>
          <w:b w:val="0"/>
          <w:i/>
          <w:sz w:val="24"/>
        </w:rPr>
        <w:t>Нажмите правой кнопкой → «Обновить поле», чтобы построить оглавление.</w:t>
      </w:r>
      <w:r>
        <w:fldChar w:fldCharType="end"/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характеристики динамических звеньев и их соединений: получить передаточные функции блоков системы, представить их в виде соединения типовых звеньев, построить частотные характеристики (ВЧХ, МЧХ, АЧХ, ФЧХ, АФХ, ЛАЧХ, ЛФЧХ) отдельных блоков, разомкнутой и замкнутой системы и оценить влияние соединения звеньев на свойства СУ.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Постановка задачи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Задана структурная схема системы управления (рис. 1), где У — усилитель с передаточной функцией Wу(s) = Kу; ИУ — исполнительное устройство с передаточной функцией Wиу(s); ОУ — объект управления с передаточной функцией Wоу(s). Система замкнута единичной отрицательной обратной связью.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15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1. Структурная схема системы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Исходные данные варианта: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Wоу(s) = 60 / (0,2s + 1),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Wиу(s) = 1 / (s(0,25s + 1)).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Требуется для объекта управления, исполнительного устройства, разомкнутой и замкнутой системы построить семь частотных характеристик: вещественную (ВЧХ), мнимую (МЧХ), амплитудную (АЧХ), фазовую (ФЧХ), амплитудно-фазовую (АФХ), логарифмическую амплитудную (ЛАЧХ) и логарифмическую фазовую (ЛФЧХ) — всего 4 × 7 = 28 графиков. Частотные характеристики в линейном масштабе строятся при ω = 1…100 рад/с, логарифмические — при ω = 0,1…1000 рад/с. При построении принято Kу = 1.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Передаточные функции блоков и типовые звенья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3.1. Объект управления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Wоу(s) = 60 / (0,2s + 1) = 60 · 1 / (0,2s + 1).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ОУ представляет собой последовательное соединение безынерционного (усилительного) звена с коэффициентом k = 60 и апериодического звена первого порядка с постоянной времени T = 0,2 с (частота сопряжения ω = 1/T = 5 рад/с).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3.2. Исполнительное устройство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Wиу(s) = 1 / (s(0,25s + 1)) = (1/s) · 1 / (0,25s + 1).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ИУ — последовательное соединение идеального интегрирующего звена 1/s и апериодического звена первого порядка с T = 0,25 с (частота сопряжения ω = 4 рад/с).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3.3. Разомкнутая и замкнутая система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разомкнутой системы (последовательное соединение блоков):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Wрс(s) = Kу · Wиу(s) · Wоу(s) = 60Kу / (s(0,25s + 1)(0,2s + 1)) = 60Kу / (0,05s³ + 0,45s² + s).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замкнутой системы по задающему воздействию g(t) и управляемой координате x(t):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Φx(s) = Wрс(s) / (1 + Wрс(s)) = 60Kу / (0,05s³ + 0,45s² + s + 60Kу).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Передаточная функция замкнутой системы по задающему воздействию g(t) и ошибке e(t):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Φe(s) = 1 / (1 + Wрс(s)) = (0,05s³ + 0,45s² + s) / (0,05s³ + 0,45s² + s + 60Kу).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1:  Wзс(s) = Φx(s) = 60 / (0,05s³ + 0,45s² + s + 60).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Расчёт частотных характеристик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Частотные характеристики получаются подстановкой s = jω в передаточную функцию. Для выделения вещественной и мнимой частей числитель и знаменатель домножаются на комплексно-сопряжённое знаменателю. Далее используются соотношения: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√(Re²(ω) + Im²(ω)),   φ(ω) = arg W(jω),   L(ω) = 20·lg A(ω).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4.1. Объект управления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Wоу(jω) = 60 / (0,2jω + 1) = 60(1 − 0,2jω) / (1 + 0,04ω²) = (60 − 12jω) / (1 + 0,04ω²)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60 / (1 + 0,04ω²),   Im(ω) = −12ω / (1 + 0,04ω²)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√(1 + 0,04ω²),   φ(ω) = −arctg(0,2ω)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20·lg 60 − 10·lg(1 + 0,04ω²) ≈ 35,56 − 10·lg(1 + 0,04ω²),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4.2. Исполнительное устройство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Wиу(jω) = 1 / (jω(0,25jω + 1)) = 1 / (−0,25ω² + jω)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−0,25 / (1 + 0,0625ω²),   Im(ω) = −1 / (ω(1 + 0,0625ω²))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1 / (ω√(1 + 0,0625ω²)),   φ(ω) = −90° − arctg(0,25ω)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−20·lg ω − 10·lg(1 + 0,0625ω²),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 Разомкнутая система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Wрс(jω) = 60 / (−0,45ω² + j(ω − 0,05ω³))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−27ω² / D(ω),   Im(ω) = −60(ω − 0,05ω³) / D(ω)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D(ω) = 0,2025ω⁴ + (ω − 0,05ω³)²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(ω√(1 + 0,0625ω²)·√(1 + 0,04ω²))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φ(ω) = −90° − arctg(0,25ω) − arctg(0,2ω)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L(ω) = 35,56 − 20·lg ω − 10·lg(1 + 0,0625ω²) − 10·lg(1 + 0,04ω²), дБ</w:t>
      </w:r>
    </w:p>
    <w:p>
      <w:pPr>
        <w:pStyle w:val="Heading2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4.4. Замкнутая система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Wзс(jω) = 60 / ((60 − 0,45ω²) + j(ω − 0,05ω³))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Re(ω) = 60(60 − 0,45ω²) / D(ω),   Im(ω) = −60(ω − 0,05ω³) / D(ω)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D(ω) = (60 − 0,45ω²)² + (ω − 0,05ω³)²</w:t>
      </w:r>
    </w:p>
    <w:p>
      <w:pPr>
        <w:spacing w:after="80" w:line="360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A(ω) = 60 / √D(ω),   φ(ω) = −arg[(60 − 0,45ω²) + j(ω − 0,05ω³)]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Фаза φ(ω) вычисляется как непрерывная функция частоты (без скачков на ±180°, которые даёт формула через arctg).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Программная реализация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Графики построены на языке Python 3 с использованием библиотек NumPy и Matplotlib (программа lab1_plots.py) вместо Mathcad. Входные данные — коэффициенты полиномов числителя и знаменателя каждой передаточной функции (массивы вещественных чисел) и массивы частот ω (линейная сетка 1…100 рад/с и логарифмическая 0,1…1000 рад/с). Для каждой частоты вычисляется комплексное значение W(jω) = N(jω)/D(jω) (функция numpy.polyval), из которого получаются Re, Im, A = |W|, φ = arg W (с раскруткой фазы numpy.unwrap) и L = 20·lg A. На графиках ЛАЧХ дополнительно построены асимптотические ЛАЧХ. Выходные данные — 28 графиков в формате PNG.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Частотные характеристики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1_v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2. ВЧХ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2_m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3. МЧХ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3_a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4. АЧХ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4_f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5. ФЧХ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5_af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6. АФХ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6_la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7. ЛАЧХ объекта управления Wоу(s)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y_7_lf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8. ЛФЧХ объекта управления Wоу(s)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ОУ — апериодическое звено с k = 60 и T = 0,2 с. ВЧХ монотонно убывает от 60 к нулю, МЧХ отрицательна и имеет минимум −30 при ω = 1/T = 5 рад/с. АЧХ монотонно убывает, фаза меняется от 0 до −90°, при ω = 5 рад/с φ = −45°. АФХ — полуокружность в IV квадранте с центром (30; j0) и радиусом 30. Асимптотическая ЛАЧХ: горизонтальная прямая на уровне 35,56 дБ до частоты сопряжения 5 рад/с, затем наклон −20 дБ/дек.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Частотные характеристики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1_v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9. ВЧХ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2_m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10. МЧХ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3_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11. АЧХ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4_f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12. ФЧХ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5_af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13. АФХ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6_la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14. ЛАЧХ исполнительного устройства Wиу(s)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u_7_lf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15. ЛФЧХ исполнительного устройства Wиу(s)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ИУ — последовательное соединение интегрирующего и апериодического звеньев. ВЧХ отрицательна и стремится к −0,25 при ω → 0, МЧХ стремится к −∞ при ω → 0 (влияние интегратора). Фаза меняется от −90° до −180°. АФХ расположена в III квадранте и при ω → 0 уходит в бесконечность асимптотически к прямой Re = −0,25. Асимптотическая ЛАЧХ: наклон −20 дБ/дек (пересекает 0 дБ при ω = 1), после частоты сопряжения 4 рад/с — наклон −40 дБ/дек.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Частотные характеристики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1_v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16. ВЧХ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2_m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17. МЧХ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3_a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18. АЧХ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4_fc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19. ФЧХ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5_af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20. АФХ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6_lac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21. ЛАЧХ разомкнутой системы Wрс(s)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_7_lfc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22. ЛФЧХ разомкнутой системы Wрс(s)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Разомкнутая система — последовательное соединение ИУ и ОУ: ЛАЧХ равна сумме ЛАЧХ звеньев, ЛФЧХ — сумме фаз. Асимптотическая ЛАЧХ имеет наклоны −20, −40 и −60 дБ/дек с изломами на частотах 4 и 5 рад/с. Фаза меняется от −90° до −270°, значение −180° достигается при ω = √20 ≈ 4,47 рад/с. АФХ пересекает отрицательную вещественную ось в точке Re ≈ −6,67 и охватывает критическую точку (−1; j0) (см. увеличенный фрагмент).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9. Частотные характеристики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1_v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23. ВЧХ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2_mc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24. МЧХ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3_a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25. АЧХ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4_fc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26. ФЧХ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44169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5_af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27. АФХ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6_lach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28. ЛАЧХ замкнутой системы Wзс(s)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_7_lfc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Рис. 29. ЛФЧХ замкнутой системы Wзс(s)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Замкнутая система третьего порядка. АЧХ имеет резонансный пик A ≈ 1,7 на частоте ω ≈ 8,5 рад/с, при ω → 0 A(ω) → 1 (в разомкнутой системе есть интегратор). Так как при Kу = 1 замкнутая система неустойчива (два полюса в правой полуплоскости), её фаза при увеличении частоты возрастает до +90°, а АФХ располагается преимущественно в верхней полуплоскости.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10. Анализ устойчивости по полученным характеристикам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Характеристический полином замкнутой системы: A(s) = 0,05s³ + 0,45s² + s + 60Kу. По критерию Гурвица для полинома третьего порядка система устойчива, если a₂·a₁ &gt; a₃·a₀, т.е. 0,45·1 &gt; 0,05·60Kу, откуда Kу &lt; 0,15.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Kу = 1 условие не выполняется: полюсы замкнутой системы s₁ = −13,83, s₂,₃ = 2,41 ± j9,00 — два полюса в правой полуплоскости, система неустойчива. Это же видно по критерию Найквиста: АФХ разомкнутой системы охватывает точку (−1; j0), а по ЛАЧХ/ЛФЧХ частота среза ωср ≈ 10 рад/с больше частоты, на которой φ = −180° (4,47 рад/с); фаза на частоте среза ≈ −222°. Критическое значение коэффициента усиления Kу.кр = 1/6,67 = 0,15.</w:t>
      </w:r>
    </w:p>
    <w:p>
      <w:pPr>
        <w:pStyle w:val="Heading1"/>
        <w:spacing w:before="240" w:after="16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11. Выводы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Получены передаточные функции блоков системы: ОУ представлен усилительным и апериодическим звеном (k = 60, T = 0,2 с), ИУ — интегрирующим и апериодическим звеном (T = 0,25 с).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Для ОУ, ИУ, разомкнутой и замкнутой системы аналитически получены выражения ВЧХ, МЧХ, АЧХ, ФЧХ, ЛАЧХ и ЛФЧХ и построены все 28 частотных характеристик.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При последовательном соединении звеньев ЛАЧХ складываются, фазы суммируются: каждое апериодическое звено добавляет излом −20 дБ/дек на своей частоте сопряжения и запаздывание по фазе до −90°, интегратор — наклон −20 дБ/дек и постоянный сдвиг −90°. Асимптотические ЛАЧХ хорошо совпадают с точными, максимальное отклонение ≈ 3 дБ на частотах сопряжения.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Замыкание системы отрицательной обратной связью меняет вид характеристик: АЧХ замкнутой системы начинается с 1 и имеет резонансный пик. При Kу = 1 замкнутая система неустойчива; устойчивость обеспечивается при Kу &lt; 0,15.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552e5f204e6975909ef8c0d78005e566ef933f0b.jpg"/><Relationship Id="rId13" Type="http://schemas.openxmlformats.org/officeDocument/2006/relationships/image" Target="media/44a8d9e2f06294158dd955544d9bc510a3e3872d.jpg"/><Relationship Id="rId14" Type="http://schemas.openxmlformats.org/officeDocument/2006/relationships/image" Target="media/8aebc52f06c4f052bdb29f1d130cd1ee3470ff5d.jp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2026-09-23T12:27:31.514Z</dcterms:created>
  <dcterms:modified xsi:type="dcterms:W3CDTF">2026-09-23T12:27:31.514Z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