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4DAE2">
      <w:pPr>
        <w:spacing w:line="300" w:lineRule="auto"/>
        <w:rPr>
          <w:rFonts w:ascii="宋体" w:hAnsi="宋体"/>
          <w:bCs/>
          <w:sz w:val="30"/>
          <w:szCs w:val="30"/>
        </w:rPr>
      </w:pPr>
    </w:p>
    <w:p w14:paraId="6B1C2C64">
      <w:pPr>
        <w:spacing w:line="300" w:lineRule="auto"/>
        <w:rPr>
          <w:rFonts w:ascii="宋体" w:hAnsi="宋体"/>
          <w:bCs/>
          <w:sz w:val="30"/>
          <w:szCs w:val="30"/>
        </w:rPr>
      </w:pPr>
      <w:r>
        <w:rPr>
          <w:rFonts w:hint="eastAsia" w:ascii="宋体" w:hAnsi="宋体"/>
          <w:bCs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1379220</wp:posOffset>
            </wp:positionH>
            <wp:positionV relativeFrom="paragraph">
              <wp:posOffset>349250</wp:posOffset>
            </wp:positionV>
            <wp:extent cx="2985135" cy="694690"/>
            <wp:effectExtent l="0" t="0" r="0" b="381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F027C">
      <w:pPr>
        <w:snapToGrid w:val="0"/>
        <w:spacing w:before="480" w:beforeLines="200" w:line="360" w:lineRule="auto"/>
        <w:jc w:val="center"/>
        <w:rPr>
          <w:rFonts w:ascii="微软雅黑" w:hAnsi="微软雅黑" w:eastAsia="微软雅黑"/>
          <w:snapToGrid w:val="0"/>
          <w:kern w:val="10"/>
          <w:sz w:val="52"/>
          <w:szCs w:val="52"/>
        </w:rPr>
      </w:pPr>
      <w:r>
        <w:rPr>
          <w:rFonts w:hint="eastAsia" w:ascii="微软雅黑" w:hAnsi="微软雅黑" w:eastAsia="微软雅黑"/>
          <w:snapToGrid w:val="0"/>
          <w:kern w:val="10"/>
          <w:sz w:val="52"/>
          <w:szCs w:val="52"/>
        </w:rPr>
        <w:t>本科毕业论文（设计）开题报告</w:t>
      </w:r>
    </w:p>
    <w:p w14:paraId="380B557D">
      <w:pPr>
        <w:snapToGrid w:val="0"/>
        <w:spacing w:line="360" w:lineRule="auto"/>
        <w:jc w:val="center"/>
        <w:rPr>
          <w:rFonts w:ascii="微软雅黑" w:hAnsi="微软雅黑" w:eastAsia="微软雅黑"/>
          <w:snapToGrid w:val="0"/>
          <w:kern w:val="10"/>
          <w:sz w:val="52"/>
          <w:szCs w:val="52"/>
        </w:rPr>
      </w:pPr>
      <w:r>
        <w:rPr>
          <w:rFonts w:hint="eastAsia" w:ascii="微软雅黑" w:hAnsi="微软雅黑" w:eastAsia="微软雅黑"/>
          <w:kern w:val="10"/>
          <w:sz w:val="52"/>
          <w:szCs w:val="52"/>
        </w:rPr>
        <w:drawing>
          <wp:inline distT="0" distB="0" distL="0" distR="0">
            <wp:extent cx="1424940" cy="14236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412" cy="146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tblInd w:w="279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6946"/>
      </w:tblGrid>
      <w:tr w14:paraId="321C4CD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564" w:type="dxa"/>
            <w:tcBorders>
              <w:top w:val="nil"/>
              <w:bottom w:val="nil"/>
            </w:tcBorders>
            <w:vAlign w:val="bottom"/>
          </w:tcPr>
          <w:p w14:paraId="71F2BA8B">
            <w:pPr>
              <w:jc w:val="left"/>
              <w:rPr>
                <w:rFonts w:ascii="黑体" w:hAnsi="黑体" w:eastAsia="黑体"/>
                <w:bCs/>
                <w:kern w:val="0"/>
                <w:sz w:val="30"/>
                <w:szCs w:val="30"/>
              </w:rPr>
            </w:pPr>
            <w:r>
              <w:rPr>
                <w:rFonts w:ascii="黑体" w:hAnsi="黑体" w:eastAsia="黑体"/>
                <w:sz w:val="30"/>
              </w:rPr>
              <w:t>题​目</w:t>
            </w:r>
          </w:p>
        </w:tc>
        <w:tc>
          <w:tcPr>
            <w:tcW w:w="6946" w:type="dxa"/>
            <w:tcBorders>
              <w:top w:val="nil"/>
            </w:tcBorders>
            <w:vAlign w:val="bottom"/>
          </w:tcPr>
          <w:p w14:paraId="18D853E5">
            <w:pPr>
              <w:jc w:val="center"/>
              <w:rPr>
                <w:rFonts w:hint="eastAsia" w:eastAsiaTheme="minorEastAsia"/>
                <w:b w:val="0"/>
                <w:bCs/>
                <w:sz w:val="28"/>
                <w:szCs w:val="28"/>
              </w:rPr>
            </w:pPr>
            <w:r>
              <w:rPr>
                <w:sz w:val="28"/>
              </w:rPr>
              <w:t>《面​向​智​慧​校​园​物​联​网​设​备​的IDS安​全</w:t>
            </w:r>
          </w:p>
          <w:p>
            <w:pPr>
              <w:jc w:val="center"/>
            </w:pPr>
            <w:r>
              <w:rPr>
                <w:sz w:val="28"/>
              </w:rPr>
              <w:t>防​护​方​案​优​化​与​实​现》</w:t>
            </w:r>
          </w:p>
        </w:tc>
      </w:tr>
      <w:tr w14:paraId="6641A85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564" w:type="dxa"/>
            <w:tcBorders>
              <w:top w:val="nil"/>
              <w:bottom w:val="nil"/>
            </w:tcBorders>
            <w:vAlign w:val="bottom"/>
          </w:tcPr>
          <w:p w14:paraId="1FECF979">
            <w:pPr>
              <w:jc w:val="left"/>
              <w:rPr>
                <w:rFonts w:ascii="黑体" w:hAnsi="黑体" w:eastAsia="黑体"/>
                <w:bCs/>
                <w:sz w:val="30"/>
                <w:szCs w:val="30"/>
              </w:rPr>
            </w:pPr>
            <w:r>
              <w:rPr>
                <w:rFonts w:ascii="黑体" w:hAnsi="黑体" w:eastAsia="黑体"/>
                <w:sz w:val="30"/>
              </w:rPr>
              <w:t>学​院</w:t>
            </w:r>
          </w:p>
        </w:tc>
        <w:tc>
          <w:tcPr>
            <w:tcW w:w="6946" w:type="dxa"/>
            <w:vAlign w:val="bottom"/>
          </w:tcPr>
          <w:p w14:paraId="7918A1D5">
            <w:pPr>
              <w:jc w:val="center"/>
              <w:rPr>
                <w:rFonts w:hint="default" w:ascii="宋体" w:hAnsi="宋体" w:eastAsia="宋体"/>
                <w:bCs/>
                <w:sz w:val="30"/>
                <w:szCs w:val="30"/>
                <w:lang w:val="en-US" w:eastAsia="zh-CN"/>
              </w:rPr>
            </w:pPr>
            <w:r>
              <w:rPr>
                <w:rFonts w:ascii="宋体" w:hAnsi="宋体" w:eastAsia="宋体"/>
                <w:sz w:val="30"/>
              </w:rPr>
              <w:t>人​工​智​能​与​大​数​据​学​院</w:t>
            </w:r>
          </w:p>
        </w:tc>
      </w:tr>
      <w:tr w14:paraId="3AB1AE2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564" w:type="dxa"/>
            <w:tcBorders>
              <w:top w:val="nil"/>
              <w:bottom w:val="nil"/>
            </w:tcBorders>
            <w:vAlign w:val="bottom"/>
          </w:tcPr>
          <w:p w14:paraId="73761C8D">
            <w:pPr>
              <w:jc w:val="left"/>
              <w:rPr>
                <w:rFonts w:ascii="黑体" w:hAnsi="黑体" w:eastAsia="黑体"/>
                <w:bCs/>
                <w:kern w:val="0"/>
                <w:sz w:val="30"/>
                <w:szCs w:val="30"/>
              </w:rPr>
            </w:pPr>
            <w:r>
              <w:rPr>
                <w:rFonts w:ascii="黑体" w:hAnsi="黑体" w:eastAsia="黑体"/>
                <w:sz w:val="30"/>
              </w:rPr>
              <w:t>年​级​专​业</w:t>
            </w:r>
          </w:p>
        </w:tc>
        <w:tc>
          <w:tcPr>
            <w:tcW w:w="6946" w:type="dxa"/>
            <w:vAlign w:val="bottom"/>
          </w:tcPr>
          <w:p w14:paraId="537891DC">
            <w:pPr>
              <w:jc w:val="center"/>
              <w:rPr>
                <w:rFonts w:hint="default" w:ascii="宋体" w:hAnsi="宋体" w:eastAsia="宋体"/>
                <w:bCs/>
                <w:sz w:val="30"/>
                <w:szCs w:val="30"/>
                <w:lang w:val="en-US" w:eastAsia="zh-CN"/>
              </w:rPr>
            </w:pPr>
            <w:r>
              <w:rPr>
                <w:rFonts w:ascii="宋体" w:hAnsi="宋体" w:eastAsia="宋体"/>
                <w:sz w:val="30"/>
              </w:rPr>
              <w:t>2022级​信​息​安​全​专​业</w:t>
            </w:r>
          </w:p>
        </w:tc>
      </w:tr>
      <w:tr w14:paraId="5B43EB8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564" w:type="dxa"/>
            <w:tcBorders>
              <w:top w:val="nil"/>
              <w:bottom w:val="nil"/>
            </w:tcBorders>
            <w:vAlign w:val="bottom"/>
          </w:tcPr>
          <w:p w14:paraId="2045069E">
            <w:pPr>
              <w:jc w:val="left"/>
              <w:rPr>
                <w:rFonts w:ascii="黑体" w:hAnsi="黑体" w:eastAsia="黑体"/>
                <w:bCs/>
                <w:kern w:val="0"/>
                <w:sz w:val="30"/>
                <w:szCs w:val="30"/>
              </w:rPr>
            </w:pPr>
            <w:r>
              <w:rPr>
                <w:rFonts w:ascii="黑体" w:hAnsi="黑体" w:eastAsia="黑体"/>
                <w:sz w:val="30"/>
              </w:rPr>
              <w:t>学​生​姓​名</w:t>
            </w:r>
          </w:p>
        </w:tc>
        <w:tc>
          <w:tcPr>
            <w:tcW w:w="6946" w:type="dxa"/>
            <w:vAlign w:val="bottom"/>
          </w:tcPr>
          <w:p w14:paraId="16BD5E30">
            <w:pPr>
              <w:jc w:val="center"/>
              <w:rPr>
                <w:rFonts w:hint="eastAsia" w:ascii="宋体" w:hAnsi="宋体" w:eastAsia="宋体"/>
                <w:bCs/>
                <w:sz w:val="30"/>
                <w:szCs w:val="30"/>
                <w:lang w:val="en-US" w:eastAsia="zh-CN"/>
              </w:rPr>
            </w:pPr>
            <w:r>
              <w:rPr>
                <w:rFonts w:ascii="宋体" w:hAnsi="宋体" w:eastAsia="宋体"/>
                <w:sz w:val="30"/>
              </w:rPr>
              <w:t>刘​逸​菲</w:t>
            </w:r>
          </w:p>
        </w:tc>
      </w:tr>
      <w:tr w14:paraId="08780FB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564" w:type="dxa"/>
            <w:tcBorders>
              <w:top w:val="nil"/>
              <w:bottom w:val="nil"/>
            </w:tcBorders>
            <w:vAlign w:val="bottom"/>
          </w:tcPr>
          <w:p w14:paraId="7AFE69A6">
            <w:pPr>
              <w:jc w:val="left"/>
              <w:rPr>
                <w:rFonts w:ascii="黑体" w:hAnsi="黑体" w:eastAsia="黑体"/>
                <w:bCs/>
                <w:kern w:val="0"/>
                <w:sz w:val="30"/>
                <w:szCs w:val="30"/>
              </w:rPr>
            </w:pPr>
            <w:r>
              <w:rPr>
                <w:rFonts w:ascii="黑体" w:hAnsi="黑体" w:eastAsia="黑体"/>
                <w:sz w:val="30"/>
              </w:rPr>
              <w:t>学​号</w:t>
            </w:r>
          </w:p>
        </w:tc>
        <w:tc>
          <w:tcPr>
            <w:tcW w:w="6946" w:type="dxa"/>
            <w:vAlign w:val="bottom"/>
          </w:tcPr>
          <w:p w14:paraId="5659E0CC">
            <w:pPr>
              <w:jc w:val="center"/>
              <w:rPr>
                <w:rFonts w:hint="default" w:ascii="宋体" w:hAnsi="宋体" w:eastAsia="宋体"/>
                <w:bCs/>
                <w:sz w:val="30"/>
                <w:szCs w:val="30"/>
                <w:lang w:val="en-US" w:eastAsia="zh-CN"/>
              </w:rPr>
            </w:pPr>
            <w:r>
              <w:rPr>
                <w:rFonts w:ascii="宋体" w:hAnsi="宋体" w:eastAsia="宋体"/>
                <w:sz w:val="30"/>
              </w:rPr>
              <w:t>2021121150111</w:t>
            </w:r>
          </w:p>
        </w:tc>
      </w:tr>
      <w:tr w14:paraId="2548227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564" w:type="dxa"/>
            <w:tcBorders>
              <w:top w:val="nil"/>
              <w:bottom w:val="nil"/>
            </w:tcBorders>
            <w:vAlign w:val="bottom"/>
          </w:tcPr>
          <w:p w14:paraId="4B8F245D">
            <w:pPr>
              <w:jc w:val="left"/>
              <w:rPr>
                <w:rFonts w:ascii="黑体" w:hAnsi="黑体" w:eastAsia="黑体"/>
                <w:bCs/>
                <w:kern w:val="0"/>
                <w:sz w:val="30"/>
                <w:szCs w:val="30"/>
              </w:rPr>
            </w:pPr>
            <w:r>
              <w:rPr>
                <w:rFonts w:ascii="黑体" w:hAnsi="黑体" w:eastAsia="黑体"/>
                <w:sz w:val="30"/>
              </w:rPr>
              <w:t>指​导​教​师</w:t>
            </w:r>
          </w:p>
        </w:tc>
        <w:tc>
          <w:tcPr>
            <w:tcW w:w="6946" w:type="dxa"/>
            <w:vAlign w:val="bottom"/>
          </w:tcPr>
          <w:p w14:paraId="4FB69976">
            <w:pPr>
              <w:jc w:val="center"/>
              <w:rPr>
                <w:rFonts w:hint="default" w:ascii="宋体" w:hAnsi="宋体" w:eastAsia="宋体"/>
                <w:bCs/>
                <w:sz w:val="30"/>
                <w:szCs w:val="30"/>
                <w:lang w:val="en-US" w:eastAsia="zh-CN"/>
              </w:rPr>
            </w:pPr>
            <w:r>
              <w:rPr>
                <w:rFonts w:ascii="宋体" w:hAnsi="宋体" w:eastAsia="宋体"/>
                <w:sz w:val="30"/>
              </w:rPr>
              <w:t>孙​德​森</w:t>
            </w:r>
          </w:p>
        </w:tc>
      </w:tr>
    </w:tbl>
    <w:p w14:paraId="189FBA78">
      <w:pPr>
        <w:spacing w:before="1200" w:beforeLines="500"/>
        <w:jc w:val="center"/>
        <w:rPr>
          <w:rFonts w:ascii="楷体_GB2312" w:eastAsia="楷体_GB2312"/>
          <w:sz w:val="30"/>
        </w:rPr>
      </w:pPr>
      <w:r>
        <w:rPr>
          <w:rFonts w:hint="eastAsia" w:ascii="楷体_GB2312" w:eastAsia="楷体_GB2312"/>
          <w:sz w:val="30"/>
        </w:rPr>
        <w:t>教务处制表</w:t>
      </w:r>
    </w:p>
    <w:p w14:paraId="681C05E3">
      <w:pPr>
        <w:rPr>
          <w:rFonts w:ascii="楷体_GB2312" w:eastAsia="楷体_GB2312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footnotePr>
            <w:numFmt w:val="decimalEnclosedCircleChinese"/>
          </w:footnotePr>
          <w:pgSz w:w="11906" w:h="16838"/>
          <w:pgMar w:top="1418" w:right="1418" w:bottom="1418" w:left="1418" w:header="851" w:footer="992" w:gutter="0"/>
          <w:pgNumType w:start="63"/>
          <w:cols w:space="425" w:num="1"/>
          <w:docGrid w:linePitch="312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0"/>
      </w:tblGrid>
      <w:tr w14:paraId="7B98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070" w:type="dxa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76845A51">
            <w:pPr>
              <w:spacing w:after="120" w:afterLines="50" w:line="400" w:lineRule="exact"/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黑体" w:hAnsi="黑体" w:eastAsia="黑体"/>
                <w:b/>
                <w:sz w:val="24"/>
              </w:rPr>
              <w:t>一、选​题​依​据</w:t>
            </w:r>
            <w:r>
              <w:rPr>
                <w:rFonts w:ascii="黑体" w:hAnsi="黑体" w:eastAsia="黑体"/>
                <w:sz w:val="24"/>
              </w:rPr>
              <w:t>（选​题​来​源​与​背​景，研​究​目​的，国​内​外​研​究​现​状，主​要​参​考​文​献）</w:t>
            </w:r>
          </w:p>
        </w:tc>
      </w:tr>
      <w:tr w14:paraId="4398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6" w:hRule="atLeast"/>
        </w:trPr>
        <w:tc>
          <w:tcPr>
            <w:tcW w:w="9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33F4FCBC">
            <w:pPr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（一）</w:t>
            </w:r>
            <w:r>
              <w:rPr>
                <w:rFonts w:ascii="宋体" w:hAnsi="宋体" w:eastAsia="宋体"/>
                <w:b/>
                <w:sz w:val="24"/>
              </w:rPr>
              <w:t>选​题​来​源​与​背​景</w:t>
            </w:r>
            <w:r>
              <w:rPr>
                <w:rFonts w:ascii="宋体" w:hAnsi="宋体" w:eastAsia="宋体"/>
                <w:b/>
                <w:sz w:val="24"/>
              </w:rPr>
              <w:t xml:space="preserve">  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1.</w:t>
            </w:r>
            <w:r>
              <w:rPr>
                <w:rFonts w:ascii="宋体" w:hAnsi="宋体" w:eastAsia="宋体"/>
                <w:b/>
                <w:sz w:val="24"/>
              </w:rPr>
              <w:t>选​题​来​源:</w:t>
            </w:r>
            <w:r>
              <w:rPr>
                <w:rFonts w:ascii="宋体" w:hAnsi="宋体" w:eastAsia="宋体"/>
                <w:sz w:val="24"/>
              </w:rPr>
              <w:t>源​于​智​慧​校​园​物​联​网​化​进​程​中，设​备​激​增​导​致​的​传​统​入​侵​检​测​系​统(IDS)“误​报​率​高、适​配​性​差、响​应​滞​后”等​实​际​痛​点，属​于​工​程​实​践​驱​动​型​选​题。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 2.</w:t>
            </w:r>
            <w:r>
              <w:rPr>
                <w:rFonts w:ascii="宋体" w:hAnsi="宋体" w:eastAsia="宋体"/>
                <w:b/>
                <w:sz w:val="24"/>
              </w:rPr>
              <w:t>选​题​背​景</w:t>
            </w:r>
            <w:r>
              <w:rPr>
                <w:rFonts w:ascii="宋体" w:hAnsi="宋体" w:eastAsia="宋体"/>
                <w:b/>
                <w:sz w:val="24"/>
              </w:rPr>
              <w:t>:</w:t>
            </w:r>
            <w:r>
              <w:rPr>
                <w:rFonts w:ascii="宋体" w:hAnsi="宋体" w:eastAsia="宋体"/>
                <w:sz w:val="24"/>
              </w:rPr>
              <w:t>智​慧​校​园​已​接​入​门​禁、监​控、环​境​监​测​等​数​千​台​物​联​网​设​备，这​类​设​备​普​遍​存​在“算​力​低、无​加​密、协​议​多​样”的​特​性，成​为​网​络​攻​击​突​破​口(如2024年​某​高​校​物​联​网​摄​像​头​被​植​入​恶​意​代​码​导​致​隐​私​泄​露)。而​传​统IDS多​针​对 PC端​设​计，无​法​适​配​物​联​网​设​备​的​轻​量​化​需​求，防​护​效​果​大​幅​下​降，需​针​对​性​优​化</w:t>
            </w:r>
            <w:r>
              <w:rPr>
                <w:rFonts w:ascii="宋体" w:hAnsi="宋体" w:eastAsia="宋体"/>
                <w:b/>
                <w:sz w:val="24"/>
              </w:rPr>
              <w:t xml:space="preserve">                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（二）</w:t>
            </w:r>
            <w:r>
              <w:rPr>
                <w:rFonts w:ascii="宋体" w:hAnsi="宋体" w:eastAsia="宋体"/>
                <w:b/>
                <w:sz w:val="24"/>
              </w:rPr>
              <w:t>研​究​目​的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1.解​决​传​统IDS在​智​慧​校​园​物​联​网​场​景​下​的​三​大​核​心​问​题:降​低​对​低​算​力​设​备​的​资​源​占​用​率、减​少​因​协​议​不​兼​容​导​致​的​误​报、提​升​对​物​联​网​特​有​的“异​常​数​据​采​集”“设​备​仿​冒”等​攻​击​的​检​测​精​度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2.设​计​并​实​现​一​套​轻​量​化、高​适​配​的IDS优​化​方​案，最​终​通​过​实​验​验​证​方​案​在​智​慧​校​园​物​联​网​环​境​中​的​有​效​性，为​校​园​网​络​安​全​防​护​提​供​可​落​地​的​技​术​参​考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（三）</w:t>
            </w:r>
            <w:r>
              <w:rPr>
                <w:rFonts w:ascii="宋体" w:hAnsi="宋体" w:eastAsia="宋体"/>
                <w:b/>
                <w:sz w:val="24"/>
              </w:rPr>
              <w:t>国​内​外​研​究​现​状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1.国​外​研​究​现​状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(MIT)团​队​提​出​基​于​联​邦​学​习​的​物​联​网 IDS，在​保​护​设​备​数​据​隐​私​的​同​时​提​升​检​测​模​型​精​度，已​在​部​分​高​校​试​点，但​存​在​部​署​成​本​高​的​问​题。 标​准​与​实​践​结​合:美​国​国​家​标​准​与​技​术​研​究​院(NIST)发​布《物​联​网​设​备​安​全​指​南》，明​确IDS需​支​持LoRa、ZigBee等​校​园​常​用​物​联​网​协​议，思​科、Palo Alto等​企​业​已​推​出​适​配​性​较​强​的​商​业IDS，但​对​校​园​场​景​的​定​制​化​不​足。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国​外​在​物​联​网IDS领​域​起​步​较​早:Neto等​人(2023)发​布CICloT2023数​据​集，为​物​联​网​大​规​模​攻​击​检​测​提​供​了​基​准​测​试​平​台;Altan(2021)提​出SecureDeepNet- loT深​度​学​习​入​侵​检​测​模​型，适​用​于​工​业​物​联​网​场​景，检​测​准​确​率​达93%，但​资​源​消​耗​较​高;Heartfield等​人(2021)基​于​强​化​学​习​实​现​智​能​家​居​自​配​置​入​侵​检​测，泛​化​能​力​强，但​未​适​配​校​园​多​设​备​协​同​场​景。国​外​研​究​在​算​法​精​度​和​数​据​集​建​设​上​有​优​势，但​针​对​智​慧​校​园​的​定​制​化​优​化​不​足，且​商​业​方​案​成​本​较​高，难​以​在​高​校​大​规​模​推​广。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2.国​内​研​究​现​状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侧​重“轻​量​化​与​场​景​适​配”:清​华​大​学​网​络​安​全​实​验​室​针​对​智​慧​校​园，提​出“特​征​提​取+边​缘​计​算”的IDS优​化​思​路，将​部​分​检​测​任​务​下​沉​到​边​缘​网​关，降​低​设​备​算​力​压​力，但​模​型​对​新​型​攻​击​的​泛​化​能​力​较​弱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政​策​驱​动​研​究:教​育​部​在《教​育​信​息​化2.0行​动​计​划》中​要​求​高​校​加​强​物​联​网​设​备​安​全​防​护，国​内​企​业(如​奇​安​信、深​信​服)推​出​校​园​专​用IDS产​品，但​核​心​检​测​算​法​多​基​于​传​统​规​则，对“零​日​攻​击”的​识​别​能​力​不​足. 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国​内​学​者​围​绕​校​园​物​联​网​安​全​展​开​了​相​关​研​究:杨​阳(2025)提​出​融​合CNN深​度​学​习​算​法​的​校​园​网​络​入​侵​检​测​方​案，检​测​准​确​率​达89%，但​模​型​复​杂​度​高，难​以​适​配​低​算​力​设​备;《高​校​网​络​安​全​技​术​防​护​方​案​设​计》(2025)构​建​了​分​层​防​护​体​系，但​未​针​对​物​联​网​设​备​的​特​殊​性​优​化IDS核​心​算​法;《2025年​物​联​网​设​备​安​全​漏​洞​分​析​与​防​护​技​术​在​智​慧​教​育​中​的​应​用​报​告》指​出​了​固​件​加​固、协​议​安​全​等​防​护​方​向，但​缺​乏​具​体​的​检​测​系​统​实​现​方​案。总​体​来​看，国​内​研​究​多​侧​重​理​论​架​构​或​单​一​技​术​应​用，尚​未​形​成“算​法​轻​量​化+场​景​定​制​化+系​统​可​落​地”的​完​整​解​决​方​案。</w:t>
            </w:r>
          </w:p>
          <w:p>
            <w:pPr>
              <w:ind w:firstLine="420"/>
              <w:jc w:val="left"/>
            </w:pPr>
          </w:p>
          <w:p>
            <w:pPr>
              <w:ind w:firstLine="420"/>
              <w:jc w:val="left"/>
            </w:pPr>
          </w:p>
          <w:p>
            <w:pPr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（四）主​要​参​考​文​献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1.国​内：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（1）王​健.智​慧​校​园​物​联​网​设​备​安​全​防​护​技​术​研​究[J].计​算​机​工​程,2023,49(5):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（2）刘​芳,张​伟.边​缘​计​算​与​物​联​网​融​合​的​安​全​防​护​技​术​研​究[J].通​信​学​报,2022，43(8):156-168.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（3）(美)克​里​斯·桑​德​斯,(美)保​罗·普​罗​沃​斯.入​侵​检​测​原​理​与​实​践[M].北​京:机​械​工​业​出​版​社,2021.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（4）张​建​国,陈​静.智​慧​校​园​物​联​网​安​全​风​险​分​析​与​防​护​策​略[J].中​国​教​育​网​络，2023(2):4、5-48.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（5）杨​阳.智​慧​校​园​的​网​络​安​全​防​护​体​系​构​建​与​研​究[J].网​络​空​间​安​全，2025，14(5):81-84.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（6）张​明,李​军.高​校​网​络​安​全​防​护​解​决​方​案[J].计​算​机​工​程​与​应​用，2025，61(3):123-129.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（7）陈​晨,赵​伟.基​于​改​进​随​机​森​林​的​物​联​网​入​侵​检​测​算​法​研​究[J].计​算​机​应​用​研​究，2024,41(7):2089-2093.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（8）李​娜,张​华.边​缘​计​算​在​校​园​物​联​网​安​全​中​的​应​用​研​究[J].现​代​电​子​技​术，2024，47(12):135-139.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（9）刘​伟,陈​明.智​慧​校​园​物​联​网​多​协​议​适​配​安​全​机​制​设​计[J].通​信​技​术，2023，56(8):1890-1896.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2.国​外：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（1）Neto, E.C. P., et al.CICloT2023: AReal-Time Dataset for IoT Attacks[J]. Sensors,2023.</w:t>
            </w:r>
          </w:p>
          <w:p>
            <w:pPr>
              <w:ind w:firstLine="210"/>
              <w:jc w:val="left"/>
            </w:pPr>
            <w:r>
              <w:rPr>
                <w:rFonts w:ascii="宋体" w:hAnsi="宋体" w:eastAsia="宋体"/>
                <w:sz w:val="24"/>
              </w:rPr>
              <w:t>（2）Khan, A. S., et al. Lightweight IDS forIoT Devices in Smart Campuses[J]. Journal of Network and Computer Applications,2024.</w:t>
            </w:r>
          </w:p>
          <w:p>
            <w:pPr>
              <w:jc w:val="left"/>
            </w:pPr>
          </w:p>
        </w:tc>
      </w:tr>
    </w:tbl>
    <w:p w14:paraId="4870117A">
      <w:pPr>
        <w:spacing w:line="400" w:lineRule="exact"/>
        <w:ind w:firstLine="482" w:firstLineChars="200"/>
        <w:rPr>
          <w:rFonts w:ascii="黑体" w:hAnsi="黑体" w:eastAsia="黑体"/>
          <w:b/>
          <w:bCs/>
          <w:sz w:val="24"/>
          <w:szCs w:val="24"/>
        </w:rPr>
        <w:sectPr>
          <w:footerReference r:id="rId11" w:type="default"/>
          <w:pgSz w:w="11906" w:h="16838"/>
          <w:pgMar w:top="1418" w:right="1418" w:bottom="1418" w:left="1418" w:header="851" w:footer="992" w:gutter="0"/>
          <w:cols w:space="425" w:num="1"/>
          <w:docGrid w:linePitch="312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0"/>
      </w:tblGrid>
      <w:tr w14:paraId="51C8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070" w:type="dxa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vAlign w:val="center"/>
          </w:tcPr>
          <w:p w14:paraId="2CFA8030">
            <w:pPr>
              <w:spacing w:after="120" w:afterLines="50" w:line="400" w:lineRule="exact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黑体" w:hAnsi="黑体" w:eastAsia="黑体"/>
                <w:b/>
                <w:sz w:val="24"/>
              </w:rPr>
              <w:t>二、研​究​内​容</w:t>
            </w:r>
            <w:r>
              <w:rPr>
                <w:rFonts w:ascii="黑体" w:hAnsi="黑体" w:eastAsia="黑体"/>
                <w:sz w:val="24"/>
              </w:rPr>
              <w:t>（研​究​内​容，研​究​思​路，研​究​方​法）</w:t>
            </w:r>
          </w:p>
        </w:tc>
      </w:tr>
      <w:tr w14:paraId="6E92C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3" w:hRule="atLeast"/>
        </w:trPr>
        <w:tc>
          <w:tcPr>
            <w:tcW w:w="9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2FF8DF53"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4"/>
              </w:rPr>
              <w:t>（一）研​究​内​容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首​先​分​析​智​慧​校​园​物​联​网​设​备​特​征​与​安​全​风​险，包​括​门​禁、传​感​器、监​控​摄​像​头​等​设​备​的​算​力、协​议、数​据​传​输​等​特​点，识​别​设​备​接​入、数​据​传​输、设​备​自​身​环​节​的​安​全​风​险​防​护，明​确​传​统IDS在​该​场​景​的​不​足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从​数​据​采​集​处​理​机​制、系​统​架​构​两​方​面​优​化IDS安​全​防​护​方​案：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1. 改​进​数​据​采​集​与​处​理​机​制：针​对​校​园​物​联​网​多​源​数​据​格​式​不​统​一​的​问​题，在​边​缘​终​端​增​加​轻​量​化​数​据​预​处​理​模​块——按​安​全​编​码​规​范​过​滤​无​效、恶​意​数​据，再​对​不​同​设​备​的​原​始​数​据​精​简​既​降​低​数​据​传​输​负​载，也​提​升​后​续​检​测​的​效​率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.优​化​系​统​架​构：设​计“边​缘​终​端​本​地​预​处​理-校​园​服​务​器​集​中​检​测”的​分​层​架​构，让​边​缘​设​备​仅​负​责​数​据​初​步​清​洗，核​心​检​测​任​务​由​服​务​器​承​担，兼​顾​轻​量​设​备​的​算​力​限​制​与​检​测​的​准​确​性。  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2.最​终​搭​建​模​拟​测​试​环​境，还​原​校​园​物​联​网​模​拟​端​口​扫​描、非​法​登​录​等​攻​击​场​面，通​过​检​测​准​确​率、误​报​率、资​源​占​用​率、响​应​时​间​等​情​况​验​证​方​案​的​有​效​性，为​智​慧​校​园​物​联​网​安​全​防​护​提​供​技​术​支​持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（二）研​究​思​路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按​照“调​研​分​析→方​案​优​化→测​试​验​证→总​结​应​用”的​步​骤​推​进：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1. 现​状​与​风​险​调​研：先​调​研​校​园​物​联​网​中​门​禁、传​感​器、监​控​摄​像​头​等​设​备​的​实​际​部​署​情​况，分​析​其​算​力、协​议、数​据​传​输​等​特​征，梳​理​设​备​接​入、数​据​传​输、终​端​自​身​的​安​全​风​险，明​确​传​统IDS在​该​场​景​下​的​适​配​不​足；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2. 方​案​设​计：针​对​上​述​不​足，从​两​个​维​度​优​化IDS安​全​防​护​方​案——一​是​改​进​数​据​采​集​与​处​理​机​制，在​边​缘​终​端​增​设​轻​量​化​预​处​理​模​块；二​是​优​化​系​统​架​构，搭​建“边​缘​预​处​理-服​务​器​集​中​检​测”的​分​层​模​式；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3. 模​拟​环​境​测​试：搭​建​还​原​校​园​物​联​网​的​测​试​环​境，模​拟​端​口​扫​描、非​法​登​录​等​典​型​攻​击​场​景，通​过​检​测​准​确​率、误​报​率​等​指​标​验​证​优​化​方​案​的​有​效​性；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4. 总​结​与​应​用：总​结​方​案​的​适​配​效​果，明​确​其​对​智​慧​校​园​物​联​网​安​全​防​护​的​技​术​支​持，同​时​梳​理​后​续​可​拓​展​的​研​究​方​向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（三）研​究​方​法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1. 基​于​入​侵​检​测​基​础​理​论​选​技​术：参​考《入​侵​检​测​技​术》课​程​里​的​特​征​匹​配、异​常​检​测​知​识，用“简​单​特​征​匹​配”结​合​的​方​式——特​征​匹​配​靠​已​知​攻​击​特​征​码​识​别​常​见​攻​击，异​常​检​测​靠​学​习​设​备​正​常​行​为​找​异​常，既​贴​合​专​业​知​识，又​不​用​复​杂​操​作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2. 按​安​全​编​码​规​范​写​代​码：遵​循​课​程​里​讲​的​基​础​安​全​编​码​要​求，比​如​过​滤​无​效​数​据、不​用​有​漏​洞​的​开​源​库​版​本，用Python写​核​心​模​块（数​据​采​集、检​测​功​能），确​保​代​码​本​身​安​全，同​时​方​便​调​试​修​改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3. 按​网​络​安​全​实​验​思​路​搭​测​试​环​境：跟​着《网​络​安​全​实​验》里​的​模​拟​实​验​方​法，用45台​虚​拟​设​备+5台​实​体​设​备​搭​校​园​物​联​网​环​境，还​原​简​单​的​设​备​连​接​拓​扑；再​模​拟​端​口​扫​描、非​法​登​录​这​些​常​见​攻​击​场​景，生​成10000+条​测​试​数​据，不​用​搞​复​杂​攻​击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4. 用​基​础​安​全​指​标​做​测​试​验​证：参​考​专​业​里​的​简​单​性​能​评​估​标​准，重​点​测4个​核​心​指​标——检​测​准​确​率、误​报​率、设​备​资​源​占​用​率、响​应​时​间，做200+次​测​试，记​录​数​据​后​对​比​优​化​效​果，不​用​深​入​分​析​复​杂​指​标。</w:t>
            </w:r>
          </w:p>
          <w:p>
            <w:pPr>
              <w:ind w:firstLine="420"/>
              <w:jc w:val="left"/>
            </w:pPr>
            <w:r>
              <w:rPr>
                <w:rFonts w:ascii="宋体" w:hAnsi="宋体" w:eastAsia="宋体"/>
                <w:sz w:val="24"/>
              </w:rPr>
              <w:t>5. 结​合​物​联​网​安​全​基​础​做​数​据​处​理：依​据《物​联​网​安​全》里​的​协​议​解​析​知​识，通​过​常​用​协​议​的​数​据​分​析，提​取​关​键​信​息；同​时​用​基​础​的AES加​密​方​法​保​护​测​试​数​据，避​免​传​输​时​被​篡​改，符​合​信​息​安​全​的​基​本​要​求。</w:t>
            </w:r>
          </w:p>
          <w:p>
            <w:pPr>
              <w:jc w:val="left"/>
            </w:pPr>
          </w:p>
        </w:tc>
      </w:tr>
    </w:tbl>
    <w:p w14:paraId="701C1D55">
      <w:pPr>
        <w:sectPr>
          <w:pgSz w:w="11906" w:h="16838"/>
          <w:pgMar w:top="1418" w:right="1418" w:bottom="1418" w:left="1418" w:header="851" w:footer="992" w:gutter="0"/>
          <w:cols w:space="425" w:num="1"/>
          <w:docGrid w:linePitch="312" w:charSpace="0"/>
        </w:sectPr>
      </w:pPr>
    </w:p>
    <w:p w14:paraId="12674245">
      <w:pPr>
        <w:numPr>
          <w:ilvl w:val="0"/>
          <w:numId w:val="3"/>
        </w:numPr>
        <w:rPr>
          <w:rFonts w:hint="eastAsia" w:ascii="黑体" w:hAnsi="黑体" w:eastAsia="黑体"/>
          <w:b/>
          <w:bCs/>
          <w:sz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lang w:val="en-US" w:eastAsia="zh-CN"/>
        </w:rPr>
        <w:t>进度安排</w:t>
      </w:r>
    </w:p>
    <w:tbl>
      <w:tblPr>
        <w:tblStyle w:val="7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6214"/>
      </w:tblGrid>
      <w:tr w14:paraId="71CB6E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54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E158795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起​止​时​间</w:t>
            </w:r>
          </w:p>
        </w:tc>
        <w:tc>
          <w:tcPr>
            <w:tcW w:w="334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937B5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主​要​内​容</w:t>
            </w:r>
          </w:p>
        </w:tc>
      </w:tr>
      <w:tr w14:paraId="6D99E2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D6E1C0B">
            <w:pPr>
              <w:jc w:val="center"/>
              <w:rPr>
                <w:rFonts w:hint="default" w:ascii="Times New Roman Regular" w:hAnsi="Times New Roman Regular" w:eastAsia="宋体" w:cs="Times New Roman Regular"/>
                <w:b w:val="0"/>
                <w:sz w:val="24"/>
                <w:lang w:val="en-US" w:eastAsia="zh-CN"/>
              </w:rPr>
            </w:pPr>
            <w:r>
              <w:rPr>
                <w:rFonts w:ascii="Times New Roman Regular" w:hAnsi="Times New Roman Regular" w:eastAsia="Times New Roman Regular"/>
                <w:sz w:val="24"/>
              </w:rPr>
              <w:t>2025.11.04—2026.01.08</w:t>
            </w:r>
          </w:p>
        </w:tc>
        <w:tc>
          <w:tcPr>
            <w:tcW w:w="62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F241B1F">
            <w:pPr>
              <w:ind w:firstLineChars="200" w:firstLine="420"/>
              <w:jc w:val="left"/>
              <w:rPr>
                <w:rFonts w:hint="eastAsia" w:ascii="宋体" w:hAnsi="宋体" w:eastAsia="宋体" w:cs="宋体"/>
                <w:b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课​题​选​择，确​定​论​文​题​目，查​阅​文​献，准​备​开​题​报​告，完​成​开​题​答​辩</w:t>
            </w:r>
          </w:p>
        </w:tc>
      </w:tr>
      <w:tr w14:paraId="430563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A0DC156">
            <w:pPr>
              <w:jc w:val="center"/>
              <w:rPr>
                <w:rFonts w:hint="default" w:ascii="Times New Roman Regular" w:hAnsi="Times New Roman Regular" w:eastAsia="宋体" w:cs="Times New Roman Regular"/>
                <w:b w:val="0"/>
                <w:sz w:val="24"/>
                <w:lang w:val="en-US" w:eastAsia="zh-CN"/>
              </w:rPr>
            </w:pPr>
            <w:r>
              <w:rPr>
                <w:rFonts w:ascii="Times New Roman Regular" w:hAnsi="Times New Roman Regular" w:eastAsia="Times New Roman Regular"/>
                <w:sz w:val="24"/>
              </w:rPr>
              <w:t>2026.01.09—2026.02.25</w:t>
            </w:r>
          </w:p>
        </w:tc>
        <w:tc>
          <w:tcPr>
            <w:tcW w:w="62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840527C">
            <w:pPr>
              <w:ind w:firstLineChars="200" w:firstLine="420"/>
              <w:jc w:val="left"/>
              <w:rPr>
                <w:rFonts w:hint="eastAsia" w:ascii="宋体" w:hAnsi="宋体" w:eastAsia="宋体" w:cs="宋体"/>
                <w:b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完​成​方​案​总​体​设​计​及​详​细​设​计，编​写​方​案​文​档​并​进​行​设​计​验​证</w:t>
            </w:r>
          </w:p>
        </w:tc>
      </w:tr>
      <w:tr w14:paraId="58CB04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86EDB66">
            <w:pPr>
              <w:jc w:val="center"/>
              <w:rPr>
                <w:rFonts w:hint="default" w:ascii="Times New Roman Regular" w:hAnsi="Times New Roman Regular" w:eastAsia="宋体" w:cs="Times New Roman Regular"/>
                <w:b w:val="0"/>
                <w:sz w:val="24"/>
                <w:lang w:val="en-US" w:eastAsia="zh-CN"/>
              </w:rPr>
            </w:pPr>
            <w:r>
              <w:rPr>
                <w:rFonts w:ascii="Times New Roman Regular" w:hAnsi="Times New Roman Regular" w:eastAsia="Times New Roman Regular"/>
                <w:sz w:val="24"/>
              </w:rPr>
              <w:t>2026.02.26—2026.03.16</w:t>
            </w:r>
          </w:p>
        </w:tc>
        <w:tc>
          <w:tcPr>
            <w:tcW w:w="62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E77B95E">
            <w:pPr>
              <w:ind w:firstLineChars="200" w:firstLine="420"/>
              <w:jc w:val="left"/>
              <w:rPr>
                <w:rFonts w:hint="eastAsia" w:ascii="宋体" w:hAnsi="宋体" w:eastAsia="宋体" w:cs="宋体"/>
                <w:b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完​成​方​案​各​部​分​的​测​试​与​验​证​工​作，确​保​方​案​功​能​和​性​能​符​合​预​期</w:t>
            </w:r>
          </w:p>
        </w:tc>
      </w:tr>
      <w:tr w14:paraId="42DF13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2ED87F0">
            <w:pPr>
              <w:jc w:val="center"/>
              <w:rPr>
                <w:rFonts w:hint="default" w:ascii="Times New Roman Regular" w:hAnsi="Times New Roman Regular" w:eastAsia="宋体" w:cs="Times New Roman Regular"/>
                <w:b w:val="0"/>
                <w:sz w:val="24"/>
                <w:lang w:val="en-US" w:eastAsia="zh-CN"/>
              </w:rPr>
            </w:pPr>
            <w:r>
              <w:rPr>
                <w:rFonts w:ascii="Times New Roman Regular" w:hAnsi="Times New Roman Regular" w:eastAsia="Times New Roman Regular"/>
                <w:sz w:val="24"/>
              </w:rPr>
              <w:t>2026.03.17—2026.05.11</w:t>
            </w:r>
          </w:p>
        </w:tc>
        <w:tc>
          <w:tcPr>
            <w:tcW w:w="62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51D0B0E">
            <w:pPr>
              <w:ind w:firstLineChars="200" w:firstLine="420"/>
              <w:jc w:val="left"/>
              <w:rPr>
                <w:rFonts w:hint="eastAsia" w:ascii="宋体" w:hAnsi="宋体" w:eastAsia="宋体" w:cs="宋体"/>
                <w:b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撰​写​论​文，完​成​论​文​初​稿，并​根​据​指​导​老​师​反​馈​修​订，完​成​论​文​终​稿</w:t>
            </w:r>
          </w:p>
        </w:tc>
      </w:tr>
      <w:tr w14:paraId="40E813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C25D2A2">
            <w:pPr>
              <w:jc w:val="center"/>
              <w:rPr>
                <w:rFonts w:hint="default" w:ascii="Times New Roman Regular" w:hAnsi="Times New Roman Regular" w:eastAsia="宋体" w:cs="Times New Roman Regular"/>
                <w:b w:val="0"/>
                <w:sz w:val="24"/>
                <w:lang w:val="en-US" w:eastAsia="zh-CN"/>
              </w:rPr>
            </w:pPr>
            <w:r>
              <w:rPr>
                <w:rFonts w:ascii="Times New Roman Regular" w:hAnsi="Times New Roman Regular" w:eastAsia="Times New Roman Regular"/>
                <w:sz w:val="24"/>
              </w:rPr>
              <w:t>2026.05.12—2026.06.10</w:t>
            </w:r>
          </w:p>
        </w:tc>
        <w:tc>
          <w:tcPr>
            <w:tcW w:w="62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6B96189">
            <w:pPr>
              <w:ind w:firstLineChars="200" w:firstLine="420"/>
              <w:jc w:val="left"/>
              <w:rPr>
                <w:rFonts w:hint="eastAsia" w:ascii="宋体" w:hAnsi="宋体" w:eastAsia="宋体" w:cs="宋体"/>
                <w:b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完​成​毕​业​答​辩，修​改​论​文​并​根​据​答​辩​意​见​修​订，完​成​论​文​归​档</w:t>
            </w:r>
          </w:p>
        </w:tc>
      </w:tr>
    </w:tbl>
    <w:p w14:paraId="389C1839">
      <w:pPr>
        <w:numPr>
          <w:ilvl w:val="0"/>
          <w:numId w:val="0"/>
        </w:numPr>
        <w:rPr>
          <w:rFonts w:hint="eastAsia" w:ascii="黑体" w:hAnsi="黑体" w:eastAsia="黑体"/>
          <w:b/>
          <w:bCs/>
          <w:sz w:val="24"/>
          <w:lang w:val="en-US" w:eastAsia="zh-CN"/>
        </w:rPr>
      </w:pPr>
    </w:p>
    <w:tbl>
      <w:tblPr>
        <w:tblStyle w:val="7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381"/>
        <w:gridCol w:w="4641"/>
      </w:tblGrid>
      <w:tr w14:paraId="5EB307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50D4624">
            <w:pPr>
              <w:spacing w:after="120" w:afterLines="50" w:line="400" w:lineRule="exact"/>
              <w:jc w:val="left"/>
              <w:rPr>
                <w:rFonts w:ascii="黑体" w:hAnsi="黑体" w:eastAsia="黑体"/>
                <w:b/>
                <w:bCs/>
                <w:sz w:val="30"/>
              </w:rPr>
            </w:pPr>
            <w:r>
              <w:rPr>
                <w:rFonts w:ascii="黑体" w:hAnsi="黑体" w:eastAsia="黑体"/>
                <w:b/>
                <w:sz w:val="24"/>
              </w:rPr>
              <w:t>四、</w:t>
            </w:r>
            <w:r>
              <w:rPr>
                <w:rFonts w:ascii="黑体" w:hAnsi="黑体" w:eastAsia="黑体"/>
                <w:b/>
                <w:sz w:val="24"/>
              </w:rPr>
              <w:t>审​核​意​见</w:t>
            </w:r>
          </w:p>
        </w:tc>
      </w:tr>
      <w:tr w14:paraId="563F5A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288CF">
            <w:pPr>
              <w:spacing w:before="120" w:beforeLines="50"/>
              <w:jc w:val="left"/>
              <w:rPr>
                <w:rFonts w:ascii="黑体" w:hAnsi="黑体" w:eastAsia="黑体"/>
                <w:bCs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指​导​教​师​意​见：</w:t>
            </w:r>
          </w:p>
          <w:p>
            <w:pPr>
              <w:ind w:firstLine="420"/>
              <w:jc w:val="left"/>
            </w:pPr>
          </w:p>
        </w:tc>
      </w:tr>
      <w:tr w14:paraId="1A1BD4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2501" w:type="pct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</w:tcPr>
          <w:p w14:paraId="40CEE6FD">
            <w:pPr>
              <w:ind w:right="105" w:rightChars="50"/>
              <w:jc w:val="left"/>
              <w:rPr>
                <w:rFonts w:ascii="黑体" w:hAnsi="黑体" w:eastAsia="黑体"/>
                <w:bCs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指​导​教​师​签​名:</w:t>
            </w:r>
          </w:p>
        </w:tc>
        <w:tc>
          <w:tcPr>
            <w:tcW w:w="2499" w:type="pct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</w:tcPr>
          <w:p w14:paraId="54244502">
            <w:pPr>
              <w:ind w:right="420" w:rightChars="200"/>
              <w:jc w:val="left"/>
              <w:rPr>
                <w:rFonts w:ascii="宋体" w:hAnsi="宋体"/>
                <w:bCs/>
                <w:sz w:val="24"/>
              </w:rPr>
            </w:pPr>
            <w:r>
              <w:t>年​月​日</w:t>
            </w:r>
          </w:p>
        </w:tc>
      </w:tr>
      <w:tr w14:paraId="2EC6DF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</w:trPr>
        <w:tc>
          <w:tcPr>
            <w:tcW w:w="2501" w:type="pct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vAlign w:val="center"/>
          </w:tcPr>
          <w:p w14:paraId="25ACCE22">
            <w:pPr>
              <w:jc w:val="center"/>
              <w:rPr>
                <w:rFonts w:ascii="黑体" w:hAnsi="黑体" w:eastAsia="黑体"/>
                <w:bCs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开​题​评​议​结​果</w:t>
            </w:r>
          </w:p>
        </w:tc>
        <w:tc>
          <w:tcPr>
            <w:tcW w:w="2499" w:type="pct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vAlign w:val="center"/>
          </w:tcPr>
          <w:p w14:paraId="453DBA98">
            <w:pPr>
              <w:jc w:val="center"/>
              <w:rPr>
                <w:rFonts w:ascii="黑体" w:hAnsi="黑体" w:eastAsia="黑体"/>
                <w:bCs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开​题​小​组​组​长​签​名</w:t>
            </w:r>
          </w:p>
        </w:tc>
      </w:tr>
      <w:tr w14:paraId="5DD99B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</w:trPr>
        <w:tc>
          <w:tcPr>
            <w:tcW w:w="1250" w:type="pc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vAlign w:val="center"/>
          </w:tcPr>
          <w:p w14:paraId="165C421C">
            <w:pPr>
              <w:spacing w:after="120" w:afterLines="50"/>
              <w:ind w:left="210" w:leftChars="100" w:firstLine="21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合​格【】</w:t>
            </w:r>
          </w:p>
        </w:tc>
        <w:tc>
          <w:tcPr>
            <w:tcW w:w="1251" w:type="pct"/>
            <w:tcBorders>
              <w:top w:val="nil"/>
              <w:left w:val="nil"/>
              <w:bottom w:val="single" w:color="000000" w:themeColor="text1" w:sz="4" w:space="0"/>
              <w:right w:val="single" w:color="auto" w:sz="4" w:space="0"/>
            </w:tcBorders>
            <w:vAlign w:val="center"/>
          </w:tcPr>
          <w:p w14:paraId="0CC7150B">
            <w:pPr>
              <w:spacing w:after="120" w:afterLines="50"/>
              <w:ind w:right="210" w:rightChars="10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不​合​格【】</w:t>
            </w:r>
          </w:p>
        </w:tc>
        <w:tc>
          <w:tcPr>
            <w:tcW w:w="2499" w:type="pc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5495865">
            <w:pPr>
              <w:spacing w:after="120" w:afterLines="50"/>
              <w:ind w:right="420" w:rightChars="200"/>
              <w:jc w:val="left"/>
              <w:rPr>
                <w:rFonts w:ascii="宋体" w:hAnsi="宋体"/>
                <w:bCs/>
                <w:sz w:val="24"/>
              </w:rPr>
            </w:pPr>
            <w:r>
              <w:t>年​月​日</w:t>
            </w:r>
          </w:p>
        </w:tc>
      </w:tr>
    </w:tbl>
    <w:p w14:paraId="7F66A8FF">
      <w:pPr>
        <w:spacing w:before="120" w:beforeLines="50" w:line="276" w:lineRule="auto"/>
        <w:rPr>
          <w:rFonts w:ascii="宋体" w:hAnsi="宋体"/>
        </w:rPr>
      </w:pPr>
      <w:r>
        <w:rPr>
          <w:rFonts w:hint="eastAsia"/>
          <w:bCs/>
        </w:rPr>
        <w:t>注：</w:t>
      </w:r>
      <w:r>
        <w:rPr>
          <w:rFonts w:ascii="宋体" w:hAnsi="宋体"/>
        </w:rPr>
        <w:t>表格</w:t>
      </w:r>
      <w:r>
        <w:rPr>
          <w:rFonts w:hint="eastAsia" w:ascii="宋体" w:hAnsi="宋体"/>
        </w:rPr>
        <w:t>预留高度和行数如果</w:t>
      </w:r>
      <w:r>
        <w:rPr>
          <w:rFonts w:ascii="宋体" w:hAnsi="宋体"/>
        </w:rPr>
        <w:t>不够可自行</w:t>
      </w:r>
      <w:r>
        <w:rPr>
          <w:rFonts w:hint="eastAsia" w:ascii="宋体" w:hAnsi="宋体"/>
        </w:rPr>
        <w:t>调整</w:t>
      </w:r>
      <w:r>
        <w:rPr>
          <w:rFonts w:hint="eastAsia" w:ascii="宋体" w:hAnsi="宋体"/>
          <w:bCs/>
        </w:rPr>
        <w:t>。</w:t>
      </w:r>
    </w:p>
    <w:sectPr>
      <w:pgSz w:w="11906" w:h="16838"/>
      <w:pgMar w:top="1418" w:right="1418" w:bottom="1418" w:left="1418" w:header="851" w:footer="992" w:gutter="0"/>
      <w:cols w:space="425" w:num="1"/>
      <w:docGrid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 RF" w:date="2021-11-04T17:11:00Z" w:initials="YR">
    <w:p w14:paraId="053F51E1">
      <w:pPr>
        <w:snapToGrid w:val="0"/>
        <w:spacing w:line="276" w:lineRule="auto"/>
        <w:ind w:firstLine="422" w:firstLineChars="200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  <w:color w:val="953735" w:themeColor="accent2" w:themeShade="BF"/>
        </w:rPr>
        <w:t>【标题】</w:t>
      </w:r>
    </w:p>
    <w:p w14:paraId="50B667AF">
      <w:pPr>
        <w:snapToGrid w:val="0"/>
        <w:spacing w:line="276" w:lineRule="auto"/>
        <w:ind w:firstLine="422" w:firstLineChars="200"/>
        <w:rPr>
          <w:rFonts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</w:rPr>
        <w:t>1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标题层级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（层级不宜过多）</w:t>
      </w:r>
    </w:p>
    <w:p w14:paraId="0A6612D0">
      <w:pPr>
        <w:snapToGrid w:val="0"/>
        <w:spacing w:line="276" w:lineRule="auto"/>
        <w:ind w:firstLine="420" w:firstLineChars="200"/>
        <w:rPr>
          <w:rFonts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层为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括号中包含汉字数字，例如：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“（一）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（二）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（三）”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3ACA09A6">
      <w:pPr>
        <w:snapToGrid w:val="0"/>
        <w:spacing w:line="276" w:lineRule="auto"/>
        <w:ind w:firstLine="420" w:firstLineChars="200"/>
        <w:rPr>
          <w:rFonts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层为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阿拉伯数字加下脚点，例如：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1.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2.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779637DE">
      <w:pPr>
        <w:snapToGrid w:val="0"/>
        <w:spacing w:line="276" w:lineRule="auto"/>
        <w:ind w:firstLine="420" w:firstLineChars="200"/>
        <w:rPr>
          <w:rFonts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层为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括号中包含阿拉伯数字，例如：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“</w:t>
      </w:r>
      <w:r>
        <w:rPr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”“</w:t>
      </w:r>
      <w:r>
        <w:rPr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”“</w:t>
      </w:r>
      <w:r>
        <w:rPr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cs="Arial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cs="Arial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38921A48">
      <w:pPr>
        <w:snapToGrid w:val="0"/>
        <w:spacing w:line="276" w:lineRule="auto"/>
        <w:ind w:firstLine="422" w:firstLineChars="200"/>
        <w:rPr>
          <w:rFonts w:ascii="宋体" w:hAnsi="宋体" w:cs="Arial"/>
        </w:rPr>
      </w:pPr>
      <w:r>
        <w:rPr>
          <w:rFonts w:hint="eastAsia" w:ascii="宋体" w:hAnsi="宋体"/>
          <w:b/>
          <w:bCs/>
        </w:rPr>
        <w:t>2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标题字体</w:t>
      </w:r>
    </w:p>
    <w:p w14:paraId="2C7C06C2">
      <w:pPr>
        <w:snapToGrid w:val="0"/>
        <w:spacing w:line="276" w:lineRule="auto"/>
        <w:ind w:firstLine="422" w:firstLineChars="200"/>
        <w:rPr>
          <w:rFonts w:ascii="宋体" w:hAnsi="宋体" w:cs="Arial"/>
        </w:rPr>
      </w:pPr>
      <w:r>
        <w:rPr>
          <w:rFonts w:hint="eastAsia" w:ascii="宋体" w:hAnsi="宋体" w:cs="Arial"/>
          <w:b/>
          <w:bCs/>
        </w:rPr>
        <w:t>第一层标题，</w:t>
      </w:r>
      <w:r>
        <w:rPr>
          <w:rFonts w:hint="eastAsia" w:ascii="宋体" w:hAnsi="宋体" w:cs="Arial"/>
        </w:rPr>
        <w:t>中文用小四号宋体，加粗；英文及阿拉伯数字用小四号</w:t>
      </w:r>
      <w:r>
        <w:rPr>
          <w:rFonts w:ascii="宋体" w:hAnsi="宋体"/>
        </w:rPr>
        <w:t>Times New Roman</w:t>
      </w:r>
      <w:r>
        <w:rPr>
          <w:rFonts w:hint="eastAsia" w:ascii="宋体" w:hAnsi="宋体"/>
        </w:rPr>
        <w:t>，加粗。间距：</w:t>
      </w:r>
      <w:r>
        <w:rPr>
          <w:rFonts w:hint="eastAsia" w:ascii="宋体" w:hAnsi="宋体" w:cs="Arial"/>
        </w:rPr>
        <w:t>段前0</w:t>
      </w:r>
      <w:r>
        <w:rPr>
          <w:rFonts w:ascii="宋体" w:hAnsi="宋体" w:cs="Arial"/>
        </w:rPr>
        <w:t>.5</w:t>
      </w:r>
      <w:r>
        <w:rPr>
          <w:rFonts w:hint="eastAsia" w:ascii="宋体" w:hAnsi="宋体" w:cs="Arial"/>
        </w:rPr>
        <w:t>行、段后0行；行距：固定值2</w:t>
      </w:r>
      <w:r>
        <w:rPr>
          <w:rFonts w:ascii="宋体" w:hAnsi="宋体" w:cs="Arial"/>
        </w:rPr>
        <w:t>0</w:t>
      </w:r>
      <w:r>
        <w:rPr>
          <w:rFonts w:hint="eastAsia" w:ascii="宋体" w:hAnsi="宋体" w:cs="Arial"/>
        </w:rPr>
        <w:t>磅。</w:t>
      </w:r>
    </w:p>
    <w:p w14:paraId="55CA281A">
      <w:pPr>
        <w:snapToGrid w:val="0"/>
        <w:spacing w:line="276" w:lineRule="auto"/>
        <w:rPr>
          <w:rFonts w:ascii="宋体" w:hAnsi="宋体" w:cs="Arial"/>
        </w:rPr>
      </w:pPr>
      <w:r>
        <w:rPr>
          <w:rFonts w:hint="eastAsia" w:ascii="宋体" w:hAnsi="宋体" w:cs="Arial"/>
          <w:b/>
          <w:bCs/>
        </w:rPr>
        <w:t>其他层级标题</w:t>
      </w:r>
      <w:r>
        <w:rPr>
          <w:rFonts w:hint="eastAsia" w:ascii="宋体" w:hAnsi="宋体" w:cs="Arial"/>
        </w:rPr>
        <w:t>，中文用小四号宋体；英文及阿拉伯数字用小四号</w:t>
      </w:r>
      <w:r>
        <w:rPr>
          <w:rFonts w:ascii="宋体" w:hAnsi="宋体"/>
        </w:rPr>
        <w:t>Times New Roman</w:t>
      </w:r>
      <w:r>
        <w:rPr>
          <w:rFonts w:hint="eastAsia" w:ascii="宋体" w:hAnsi="宋体" w:cs="Arial"/>
        </w:rPr>
        <w:t>。间距：段前0行、段后0行；行距：固定值2</w:t>
      </w:r>
      <w:r>
        <w:rPr>
          <w:rFonts w:ascii="宋体" w:hAnsi="宋体" w:cs="Arial"/>
        </w:rPr>
        <w:t>0</w:t>
      </w:r>
      <w:r>
        <w:rPr>
          <w:rFonts w:hint="eastAsia" w:ascii="宋体" w:hAnsi="宋体" w:cs="Arial"/>
        </w:rPr>
        <w:t>磅。</w:t>
      </w:r>
    </w:p>
  </w:comment>
  <w:comment w:id="1" w:author="Y RF" w:date="2021-11-04T17:13:00Z" w:initials="YR">
    <w:p w14:paraId="518F7076">
      <w:pPr>
        <w:rPr>
          <w:b/>
          <w:bCs/>
        </w:rPr>
      </w:pPr>
      <w:r>
        <w:rPr>
          <w:rFonts w:hint="eastAsia"/>
          <w:b/>
          <w:bCs/>
          <w:color w:val="953735" w:themeColor="accent2" w:themeShade="BF"/>
        </w:rPr>
        <w:t>【指导教师意见要求手写】</w:t>
      </w:r>
    </w:p>
    <w:p w14:paraId="14642DB5">
      <w:pPr>
        <w:rPr>
          <w:rFonts w:ascii="宋体" w:hAnsi="宋体"/>
        </w:rPr>
      </w:pPr>
      <w:r>
        <w:rPr>
          <w:rFonts w:hint="eastAsia"/>
        </w:rPr>
        <w:t>请</w:t>
      </w:r>
      <w:r>
        <w:rPr>
          <w:rFonts w:hint="eastAsia" w:ascii="宋体" w:hAnsi="宋体"/>
        </w:rPr>
        <w:t>从以下几个方面给予意见：选题意义、思路是否合理、主要研究内容是否可行、研究方法是否可行、参考文献的查阅情况、是否同意开题等方面。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5CA281A" w15:done="0"/>
  <w15:commentEx w15:paraId="14642DB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49DD3D0-08A9-4293-8589-AB80B00B1DD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F2C902E-21B8-40B3-A6D6-9DF49CE1044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A0FFF42-A7FB-4873-B361-0A7AD6B7A54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D9937F7E-29E9-44FA-84B9-8F92C4088E2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1553F0AC-8DED-4286-AD2C-288BF07D52F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8A65486B-2404-4640-B4D2-930724E925CD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7" w:fontKey="{D1422943-F07D-484F-8E9E-5AB7B524722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8" w:fontKey="{9E159E67-5763-4098-B568-33C2C853C8F7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9" w:fontKey="{55AF0229-36C0-4DC7-9997-8D91269C5B98}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10" w:fontKey="{870B873A-96EF-4F93-976D-5550F5DF412C}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  <w:embedRegular r:id="rId11" w:fontKey="{F08FAE11-A3C3-4CB2-99FF-D48D839AD514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2" w:fontKey="{2F24D5A8-89C7-406F-99DA-470E147446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52979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B6507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E6145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91BC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8F248">
    <w:pPr>
      <w:pStyle w:val="5"/>
      <w:jc w:val="right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-11430</wp:posOffset>
          </wp:positionH>
          <wp:positionV relativeFrom="paragraph">
            <wp:posOffset>-262255</wp:posOffset>
          </wp:positionV>
          <wp:extent cx="1496060" cy="396240"/>
          <wp:effectExtent l="0" t="0" r="3175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hqprint"/>
                  <a:stretch>
                    <a:fillRect/>
                  </a:stretch>
                </pic:blipFill>
                <pic:spPr>
                  <a:xfrm>
                    <a:off x="0" y="0"/>
                    <a:ext cx="1495854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毕业论文（设计）附件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56E7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9EF5E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48124"/>
    <w:multiLevelType w:val="singleLevel"/>
    <w:tmpl w:val="90A4812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E7D3522"/>
    <w:multiLevelType w:val="singleLevel"/>
    <w:tmpl w:val="DE7D352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F6E2326"/>
    <w:multiLevelType w:val="singleLevel"/>
    <w:tmpl w:val="EF6E2326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 RF">
    <w15:presenceInfo w15:providerId="Windows Live" w15:userId="eb0a6dfcac3cf9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FjNDNlYWI4YzgwNzVhZGQ0NDQ1MWZiOWEzMDM0MjQifQ=="/>
  </w:docVars>
  <w:rsids>
    <w:rsidRoot w:val="00F566E5"/>
    <w:rsid w:val="0002200B"/>
    <w:rsid w:val="00036669"/>
    <w:rsid w:val="00037D5C"/>
    <w:rsid w:val="00084F9A"/>
    <w:rsid w:val="000E7981"/>
    <w:rsid w:val="000F1477"/>
    <w:rsid w:val="000F309D"/>
    <w:rsid w:val="0010255F"/>
    <w:rsid w:val="00120039"/>
    <w:rsid w:val="00150D9D"/>
    <w:rsid w:val="00157E0D"/>
    <w:rsid w:val="0016354D"/>
    <w:rsid w:val="001718EC"/>
    <w:rsid w:val="001834C5"/>
    <w:rsid w:val="00192A59"/>
    <w:rsid w:val="00197567"/>
    <w:rsid w:val="001B382A"/>
    <w:rsid w:val="00214A15"/>
    <w:rsid w:val="0028225F"/>
    <w:rsid w:val="002A2835"/>
    <w:rsid w:val="002B266C"/>
    <w:rsid w:val="002E6F44"/>
    <w:rsid w:val="002F0A71"/>
    <w:rsid w:val="003035B0"/>
    <w:rsid w:val="003073F4"/>
    <w:rsid w:val="00326684"/>
    <w:rsid w:val="0034622F"/>
    <w:rsid w:val="00350587"/>
    <w:rsid w:val="003579D2"/>
    <w:rsid w:val="003738D1"/>
    <w:rsid w:val="00390A32"/>
    <w:rsid w:val="0039519F"/>
    <w:rsid w:val="003B0EDB"/>
    <w:rsid w:val="003D21B7"/>
    <w:rsid w:val="003E124E"/>
    <w:rsid w:val="003E7DA9"/>
    <w:rsid w:val="0041209F"/>
    <w:rsid w:val="004173A4"/>
    <w:rsid w:val="0043048E"/>
    <w:rsid w:val="004336F6"/>
    <w:rsid w:val="00444EB5"/>
    <w:rsid w:val="004804E2"/>
    <w:rsid w:val="004B6D19"/>
    <w:rsid w:val="004D5F1D"/>
    <w:rsid w:val="004D7AB1"/>
    <w:rsid w:val="004E70DE"/>
    <w:rsid w:val="004F3E02"/>
    <w:rsid w:val="00507F7B"/>
    <w:rsid w:val="00536525"/>
    <w:rsid w:val="00554C35"/>
    <w:rsid w:val="0056076F"/>
    <w:rsid w:val="00586D4B"/>
    <w:rsid w:val="005920E4"/>
    <w:rsid w:val="005A04CA"/>
    <w:rsid w:val="006079E6"/>
    <w:rsid w:val="00635AB1"/>
    <w:rsid w:val="00661DD2"/>
    <w:rsid w:val="00676CC2"/>
    <w:rsid w:val="0068541E"/>
    <w:rsid w:val="00692CCD"/>
    <w:rsid w:val="0069790C"/>
    <w:rsid w:val="006F56DF"/>
    <w:rsid w:val="007407DD"/>
    <w:rsid w:val="00742C85"/>
    <w:rsid w:val="00746444"/>
    <w:rsid w:val="00776958"/>
    <w:rsid w:val="007A5403"/>
    <w:rsid w:val="007B18F6"/>
    <w:rsid w:val="007D3E03"/>
    <w:rsid w:val="007E52EC"/>
    <w:rsid w:val="007E5C03"/>
    <w:rsid w:val="008019CD"/>
    <w:rsid w:val="00870779"/>
    <w:rsid w:val="008A6B71"/>
    <w:rsid w:val="008E3561"/>
    <w:rsid w:val="008F1CF9"/>
    <w:rsid w:val="009354D8"/>
    <w:rsid w:val="0094608F"/>
    <w:rsid w:val="009D0606"/>
    <w:rsid w:val="009D4051"/>
    <w:rsid w:val="00A045DE"/>
    <w:rsid w:val="00A073BC"/>
    <w:rsid w:val="00A271D5"/>
    <w:rsid w:val="00A27B52"/>
    <w:rsid w:val="00A301FF"/>
    <w:rsid w:val="00A31E85"/>
    <w:rsid w:val="00A41597"/>
    <w:rsid w:val="00A422E6"/>
    <w:rsid w:val="00AB1393"/>
    <w:rsid w:val="00AD1DEB"/>
    <w:rsid w:val="00AE600A"/>
    <w:rsid w:val="00AF0AD8"/>
    <w:rsid w:val="00AF27E7"/>
    <w:rsid w:val="00B10B21"/>
    <w:rsid w:val="00B1259B"/>
    <w:rsid w:val="00B36A99"/>
    <w:rsid w:val="00B41710"/>
    <w:rsid w:val="00B62862"/>
    <w:rsid w:val="00B701D0"/>
    <w:rsid w:val="00B71434"/>
    <w:rsid w:val="00BE3209"/>
    <w:rsid w:val="00C17305"/>
    <w:rsid w:val="00C2096F"/>
    <w:rsid w:val="00C2676C"/>
    <w:rsid w:val="00C3024D"/>
    <w:rsid w:val="00C45392"/>
    <w:rsid w:val="00C76AE9"/>
    <w:rsid w:val="00C86E48"/>
    <w:rsid w:val="00C907B1"/>
    <w:rsid w:val="00C940F1"/>
    <w:rsid w:val="00CD3058"/>
    <w:rsid w:val="00D200CF"/>
    <w:rsid w:val="00D3474B"/>
    <w:rsid w:val="00D36CD2"/>
    <w:rsid w:val="00D64883"/>
    <w:rsid w:val="00D749CE"/>
    <w:rsid w:val="00DC05BA"/>
    <w:rsid w:val="00E67B28"/>
    <w:rsid w:val="00E92E9A"/>
    <w:rsid w:val="00EA2D42"/>
    <w:rsid w:val="00EB020E"/>
    <w:rsid w:val="00ED11DE"/>
    <w:rsid w:val="00EE4E2D"/>
    <w:rsid w:val="00EF1DFC"/>
    <w:rsid w:val="00F0138E"/>
    <w:rsid w:val="00F15FE9"/>
    <w:rsid w:val="00F31020"/>
    <w:rsid w:val="00F411F5"/>
    <w:rsid w:val="00F566E5"/>
    <w:rsid w:val="00F91B88"/>
    <w:rsid w:val="00FB1D88"/>
    <w:rsid w:val="00FB7562"/>
    <w:rsid w:val="00FC74BA"/>
    <w:rsid w:val="00FE3EBD"/>
    <w:rsid w:val="04A2331C"/>
    <w:rsid w:val="17FFF04C"/>
    <w:rsid w:val="373F6967"/>
    <w:rsid w:val="37E97E6D"/>
    <w:rsid w:val="3D7FD881"/>
    <w:rsid w:val="3F23D3B9"/>
    <w:rsid w:val="4AFF1F42"/>
    <w:rsid w:val="4FA7EE04"/>
    <w:rsid w:val="4FEFCCA7"/>
    <w:rsid w:val="55EF37EB"/>
    <w:rsid w:val="6B75CC61"/>
    <w:rsid w:val="6C76B9C9"/>
    <w:rsid w:val="704D1A74"/>
    <w:rsid w:val="71B87A9B"/>
    <w:rsid w:val="77921F30"/>
    <w:rsid w:val="79E747AC"/>
    <w:rsid w:val="7F8E1379"/>
    <w:rsid w:val="7FD3D021"/>
    <w:rsid w:val="7FFFF485"/>
    <w:rsid w:val="9FD7A196"/>
    <w:rsid w:val="BCFF9CA7"/>
    <w:rsid w:val="BF4E873C"/>
    <w:rsid w:val="E7DD2762"/>
    <w:rsid w:val="E9F6EFD6"/>
    <w:rsid w:val="EBF5F1A8"/>
    <w:rsid w:val="EFFD3111"/>
    <w:rsid w:val="FB7FFA4B"/>
    <w:rsid w:val="FD77583F"/>
    <w:rsid w:val="FFEF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semiHidden/>
    <w:qFormat/>
    <w:uiPriority w:val="0"/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脚 字符"/>
    <w:link w:val="4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批注框文本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字符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semiHidden/>
    <w:qFormat/>
    <w:uiPriority w:val="99"/>
    <w:rPr>
      <w:rFonts w:ascii="Times New Roman" w:hAnsi="Times New Roman"/>
      <w:kern w:val="2"/>
      <w:sz w:val="21"/>
      <w:szCs w:val="21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24FBE44D-8957-9B46-BE21-8AC09203DA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2805</Words>
  <Characters>3427</Characters>
  <Lines>5</Lines>
  <Paragraphs>1</Paragraphs>
  <TotalTime>115</TotalTime>
  <ScaleCrop>false</ScaleCrop>
  <LinksUpToDate>false</LinksUpToDate>
  <CharactersWithSpaces>3486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2021-09-15T15:18:00Z</dcterms:created>
  <dc:creator>user</dc:creator>
  <cp:lastModifiedBy>刘逸菲</cp:lastModifiedBy>
  <cp:lastPrinted>2021-09-15T15:18:00Z</cp:lastPrinted>
  <dcterms:modified xsi:type="dcterms:W3CDTF">2025-11-20T12:07:43Z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34E89750D80C467CB2CF1163F08E1875_13</vt:lpwstr>
  </property>
</Properties>
</file>