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1A" w:rsidRDefault="002E2DEE" w:rsidP="003312E6">
      <w:pPr>
        <w:rPr>
          <w:u w:val="single"/>
          <w:lang w:val="es-AR"/>
        </w:rPr>
      </w:pPr>
      <w:r w:rsidRPr="002E2DEE">
        <w:rPr>
          <w:u w:val="single"/>
          <w:lang w:val="es-AR"/>
        </w:rPr>
        <w:t>Dominantes Secundarios:</w:t>
      </w:r>
    </w:p>
    <w:p w:rsidR="002E2DEE" w:rsidRDefault="002E2DE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Un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dominante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secundario se define con respecto a su acorde de resolución del mismo modo que el V grado (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dominante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principal) se define con respecto a la tónica: Por un movimiento de cuarta ascendente (o quinta descendente) de tipo V-I.</w:t>
      </w:r>
    </w:p>
    <w:p w:rsidR="002E2DEE" w:rsidRDefault="002E2DEE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Podríamos decir que a cualquier grado diatónico de la escala Mayor que posea quinta justa se le puede anteceder un dominante secundario. </w:t>
      </w:r>
    </w:p>
    <w:p w:rsidR="008C0915" w:rsidRP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En primer lugar, veamos un recordatorio de los siete acordes que genera la escala mayor:</w:t>
      </w:r>
    </w:p>
    <w:p w:rsid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IΔ7     II-7     III-7     IVΔ7     V7     VI-7     VIIø7 </w:t>
      </w:r>
    </w:p>
    <w:p w:rsidR="00A8035C" w:rsidRPr="008C0915" w:rsidRDefault="00A8035C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8C0915" w:rsidRP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Tomando como ejemplo la tonalidad de Do mayor los acordes resultantes son:</w:t>
      </w:r>
    </w:p>
    <w:p w:rsid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CΔ7      D-7      E-7      FΔ7      G7      A-7      Bø7</w:t>
      </w:r>
    </w:p>
    <w:p w:rsidR="00A8035C" w:rsidRPr="008C0915" w:rsidRDefault="00A8035C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De todas las combinaciones posibles, la transición del 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V7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al 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IΔ7  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funciona especialmente bien.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(</w:t>
      </w:r>
      <w:proofErr w:type="spellStart"/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Tension</w:t>
      </w:r>
      <w:proofErr w:type="spellEnd"/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– Reposo)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El quinto grado (V7) tiende fuertemente a resolver al primero (IΔ7). Es lo que se conoce como cadencia auténtica. Y es precisamente ese movimiento el que emplean los dominantes secundarios, ya que reproducen la resolución V-I hacia diferentes acordes de la tonalidad.</w:t>
      </w:r>
    </w:p>
    <w:p w:rsidR="00A8035C" w:rsidRDefault="00A8035C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</w:p>
    <w:p w:rsidR="008C0915" w:rsidRP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De ese modo, además del primer grado, que ya tiene su dominante natural, construiremos acordes dominantes a distancia de quinta de los acordes hacia los que van a resolver:</w:t>
      </w:r>
    </w:p>
    <w:p w:rsidR="008C091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D.S. del 2ª grado: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resuelve a 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Dm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7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8C0915">
        <w:rPr>
          <w:rFonts w:ascii="Arial" w:hAnsi="Arial" w:cs="Arial"/>
          <w:color w:val="111111"/>
          <w:sz w:val="18"/>
          <w:szCs w:val="18"/>
        </w:rPr>
        <w:br/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D.S. del 3ª grado: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B7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resuelve a 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Em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7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8C0915">
        <w:rPr>
          <w:rFonts w:ascii="Arial" w:hAnsi="Arial" w:cs="Arial"/>
          <w:color w:val="111111"/>
          <w:sz w:val="18"/>
          <w:szCs w:val="18"/>
        </w:rPr>
        <w:br/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D.S. del 4ª grado: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C7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resuelve a 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FΔ7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8C0915">
        <w:rPr>
          <w:rFonts w:ascii="Arial" w:hAnsi="Arial" w:cs="Arial"/>
          <w:color w:val="111111"/>
          <w:sz w:val="18"/>
          <w:szCs w:val="18"/>
        </w:rPr>
        <w:br/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D.S. del 5ª grado: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  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resuelve a 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G7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8C0915">
        <w:rPr>
          <w:rFonts w:ascii="Arial" w:hAnsi="Arial" w:cs="Arial"/>
          <w:color w:val="111111"/>
          <w:sz w:val="18"/>
          <w:szCs w:val="18"/>
        </w:rPr>
        <w:br/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D.S. del 6ª grado: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E7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  </w:t>
      </w:r>
      <w:r w:rsidR="00A8035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r w:rsidRPr="008C091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resuelve a 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Am</w:t>
      </w:r>
      <w:r w:rsidRPr="008C091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7</w:t>
      </w:r>
      <w:r w:rsidR="00A8035C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</w:p>
    <w:p w:rsidR="00F8713C" w:rsidRDefault="00F8713C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</w:p>
    <w:p w:rsidR="00F8713C" w:rsidRPr="00F8713C" w:rsidRDefault="00F8713C" w:rsidP="00F871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r w:rsidRPr="00F8713C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En definitiva, además de los siete acordes pertenecientes a la tonalidad, disponemos de cinco opciones para ampliar y crear contraste en nuestras progresiones armónicas. </w:t>
      </w:r>
    </w:p>
    <w:p w:rsidR="00F8713C" w:rsidRDefault="00F8713C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09161E" w:rsidRDefault="0009161E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En este punto es lógico pensar que estos dominantes secundarios son acordes exteriores a la tonalidad, porque contienen</w:t>
      </w:r>
      <w:r w:rsidR="00D352C5"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una o má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s notas que no pertenecen a esta. (Tonalidad de Do Mayor)</w:t>
      </w:r>
    </w:p>
    <w:p w:rsidR="00D352C5" w:rsidRDefault="0009161E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D352C5"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Aquí tenemos las notas de los cinco dominantes secundarios, y marcadas en rojo todos los sonidos exteriores a la escala de Do mayor: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A7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(A 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C#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r w:rsidR="00D463BF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  G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D352C5">
        <w:rPr>
          <w:rFonts w:ascii="Arial" w:hAnsi="Arial" w:cs="Arial"/>
          <w:color w:val="111111"/>
          <w:sz w:val="18"/>
          <w:szCs w:val="18"/>
        </w:rPr>
        <w:br/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B7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(B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D# F#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A)</w:t>
      </w:r>
      <w:r w:rsidRPr="00D352C5">
        <w:rPr>
          <w:rFonts w:ascii="Arial" w:hAnsi="Arial" w:cs="Arial"/>
          <w:color w:val="111111"/>
          <w:sz w:val="18"/>
          <w:szCs w:val="18"/>
        </w:rPr>
        <w:br/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C7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(C  E  G  </w:t>
      </w:r>
      <w:proofErr w:type="spellStart"/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Bb</w:t>
      </w:r>
      <w:proofErr w:type="spell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</w:t>
      </w:r>
      <w:r w:rsidRPr="00D352C5">
        <w:rPr>
          <w:rFonts w:ascii="Arial" w:hAnsi="Arial" w:cs="Arial"/>
          <w:color w:val="111111"/>
          <w:sz w:val="18"/>
          <w:szCs w:val="18"/>
        </w:rPr>
        <w:br/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D7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(D 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F#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  C)</w:t>
      </w:r>
      <w:r w:rsidRPr="00D352C5">
        <w:rPr>
          <w:rFonts w:ascii="Arial" w:hAnsi="Arial" w:cs="Arial"/>
          <w:color w:val="111111"/>
          <w:sz w:val="18"/>
          <w:szCs w:val="18"/>
        </w:rPr>
        <w:br/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E7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(E 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G#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B  D)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Teniendo en cuenta que estamos en la tonalidad de Do mayor, vamos a utilizar las siete notas (C D E F G A B), partiendo desde la fundamental de cada acorde, y modificando los sonidos necesarios para que coincida con el acorde. Los intervalos muestran el tipo de escala a utilizar sobre cada dominante: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proofErr w:type="gram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A7 :</w:t>
      </w:r>
      <w:proofErr w:type="gram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A   B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C#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   E   F   G     (T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2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3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4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5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   6m   7m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  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La </w:t>
      </w:r>
      <w:proofErr w:type="spell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Mixolidia</w:t>
      </w:r>
      <w:proofErr w:type="spell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b13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proofErr w:type="gram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B7 :</w:t>
      </w:r>
      <w:proofErr w:type="gram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B   C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D#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F#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G   A   (T   2m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3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4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5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   6m   7m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) 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 Si </w:t>
      </w:r>
      <w:proofErr w:type="spellStart"/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Mixolidia</w:t>
      </w:r>
      <w:proofErr w:type="spellEnd"/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b2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b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6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proofErr w:type="gram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C7 :</w:t>
      </w:r>
      <w:proofErr w:type="gram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C   D   E   F   G   A  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</w:t>
      </w:r>
      <w:proofErr w:type="spellStart"/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Bb</w:t>
      </w:r>
      <w:proofErr w:type="spellEnd"/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 xml:space="preserve"> </w:t>
      </w:r>
      <w:r w:rsidR="002557E0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 xml:space="preserve">  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(T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2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3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4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5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   6M   7m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) 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  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Do </w:t>
      </w:r>
      <w:proofErr w:type="spell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Mixolidia</w:t>
      </w:r>
      <w:proofErr w:type="spell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proofErr w:type="gram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D7 :</w:t>
      </w:r>
      <w:proofErr w:type="gram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D   E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F#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 G   A   B   C  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(T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2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3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4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5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   6M   7m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 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 </w:t>
      </w:r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Re </w:t>
      </w:r>
      <w:proofErr w:type="spell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Mixolidia</w:t>
      </w:r>
      <w:proofErr w:type="spell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 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proofErr w:type="gramStart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E7 :</w:t>
      </w:r>
      <w:proofErr w:type="gramEnd"/>
      <w:r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E   F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Pr="00D352C5">
        <w:rPr>
          <w:rStyle w:val="Textoennegrita"/>
          <w:rFonts w:ascii="Arial" w:hAnsi="Arial" w:cs="Arial"/>
          <w:color w:val="FF0000"/>
          <w:sz w:val="18"/>
          <w:szCs w:val="18"/>
          <w:bdr w:val="none" w:sz="0" w:space="0" w:color="auto" w:frame="1"/>
        </w:rPr>
        <w:t>G#</w:t>
      </w:r>
      <w:r w:rsidRPr="00D352C5">
        <w:rPr>
          <w:rStyle w:val="Textoennegrita"/>
          <w:rFonts w:ascii="Arial" w:hAnsi="Arial" w:cs="Arial"/>
          <w:color w:val="111111"/>
          <w:sz w:val="18"/>
          <w:szCs w:val="18"/>
          <w:bdr w:val="none" w:sz="0" w:space="0" w:color="auto" w:frame="1"/>
        </w:rPr>
        <w:t>  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A   B   C   D   (T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2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3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4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</w:t>
      </w:r>
      <w:r w:rsidR="002557E0" w:rsidRPr="00D352C5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  5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J   6m   7m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)  </w:t>
      </w:r>
      <w:r w:rsidR="002557E0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 </w:t>
      </w:r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 </w:t>
      </w:r>
      <w:proofErr w:type="spellStart"/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Mixolidia</w:t>
      </w:r>
      <w:proofErr w:type="spellEnd"/>
      <w:r w:rsidR="00E47F54">
        <w:rPr>
          <w:rStyle w:val="Textoennegrita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b2 b6</w:t>
      </w: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D352C5" w:rsidRPr="00D352C5" w:rsidRDefault="00D352C5" w:rsidP="00D352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Los tres tipos de escalas resultantes son los modos </w:t>
      </w:r>
      <w:proofErr w:type="spellStart"/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mixolidios</w:t>
      </w:r>
      <w:proofErr w:type="spellEnd"/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de</w:t>
      </w:r>
      <w:r w:rsidR="0010130F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la escala mayor, menor armónica y menor melódica</w:t>
      </w:r>
      <w:r w:rsidRPr="00D352C5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>.</w:t>
      </w:r>
    </w:p>
    <w:p w:rsidR="008C0915" w:rsidRPr="00D352C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</w:p>
    <w:p w:rsidR="008C0915" w:rsidRPr="00D352C5" w:rsidRDefault="008C0915" w:rsidP="008C09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18"/>
          <w:szCs w:val="18"/>
        </w:rPr>
      </w:pPr>
    </w:p>
    <w:p w:rsidR="008C0915" w:rsidRPr="00D352C5" w:rsidRDefault="008C0915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2E2DEE" w:rsidRPr="00D352C5" w:rsidRDefault="002E2DE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2E2DEE" w:rsidRPr="00D352C5" w:rsidSect="00457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E2DEE"/>
    <w:rsid w:val="0009161E"/>
    <w:rsid w:val="0010130F"/>
    <w:rsid w:val="002557E0"/>
    <w:rsid w:val="002E2DEE"/>
    <w:rsid w:val="003312E6"/>
    <w:rsid w:val="003779CC"/>
    <w:rsid w:val="00457D1A"/>
    <w:rsid w:val="007E34C3"/>
    <w:rsid w:val="008C0915"/>
    <w:rsid w:val="00935B52"/>
    <w:rsid w:val="00A8035C"/>
    <w:rsid w:val="00D352C5"/>
    <w:rsid w:val="00D41F5D"/>
    <w:rsid w:val="00D463BF"/>
    <w:rsid w:val="00D64577"/>
    <w:rsid w:val="00E47F54"/>
    <w:rsid w:val="00F8713C"/>
    <w:rsid w:val="00FB121A"/>
    <w:rsid w:val="00FC1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C09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2021-07-01T12:52:00Z</cp:lastPrinted>
  <dcterms:created xsi:type="dcterms:W3CDTF">2021-06-25T12:35:00Z</dcterms:created>
  <dcterms:modified xsi:type="dcterms:W3CDTF">2021-07-05T23:25:00Z</dcterms:modified>
</cp:coreProperties>
</file>