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40"/>
          <w:szCs w:val="40"/>
        </w:rPr>
        <w:t xml:space="preserve">E-Commerce Growth Engine</w:t>
      </w:r>
    </w:p>
    <w:p>
      <w:pPr>
        <w:spacing w:after="240"/>
      </w:pPr>
      <w:r>
        <w:rPr>
          <w:color w:val="444444"/>
          <w:sz w:val="26"/>
          <w:szCs w:val="26"/>
        </w:rPr>
        <w:t xml:space="preserve">Automated Signal Validation &amp; Multi-Channel Sales Dashboard</w:t>
      </w:r>
    </w:p>
    <w:p>
      <w:pPr>
        <w:spacing w:after="160"/>
      </w:pPr>
      <w:r>
        <w:rPr>
          <w:i/>
          <w:iCs/>
        </w:rPr>
        <w:t xml:space="preserve">Stack: MySQL (MySQL Workbench) · Python/Pandas · Tableau</w:t>
      </w:r>
    </w:p>
    <w:p>
      <w:pPr>
        <w:spacing w:after="160"/>
      </w:pPr>
      <w:r>
        <w:rPr>
          <w:i/>
          <w:iCs/>
        </w:rPr>
        <w:t xml:space="preserve">Fictional Client: Bloomfield Home Goods (mid-size home goods e-commerce brand)</w:t>
      </w:r>
    </w:p>
    <w:p>
      <w:pPr>
        <w:pStyle w:val="Heading1"/>
        <w:spacing w:after="150" w:before="300"/>
      </w:pPr>
      <w:r>
        <w:t xml:space="preserve">Business Context</w:t>
      </w:r>
    </w:p>
    <w:p>
      <w:pPr>
        <w:spacing w:after="160"/>
      </w:pPr>
      <w:r>
        <w:t xml:space="preserve">Bloomfield Home Goods runs paid acquisition on Google Ads and Meta Ads. Every week, the marketing team reports spend and performance numbers to leadership — but those numbers routinely disagree with what Finance sees in actual order revenue. Duplicate campaign entries, missing days of data, inconsistent channel naming, and stale alert logic have all caused leadership to lose confidence in the reporting.</w:t>
      </w:r>
    </w:p>
    <w:p>
      <w:pPr>
        <w:pStyle w:val="Heading1"/>
        <w:spacing w:after="150" w:before="300"/>
      </w:pPr>
      <w:r>
        <w:t xml:space="preserve">The Problem</w:t>
      </w:r>
    </w:p>
    <w:p>
      <w:pPr>
        <w:spacing w:after="160"/>
      </w:pPr>
      <w:r>
        <w:t xml:space="preserve">Leadership needs a validated, single source of truth for channel performance before they'll approve the next budget increase. Right now there's no automated way to:</w:t>
      </w:r>
    </w:p>
    <w:p>
      <w:pPr>
        <w:pStyle w:val="ListParagraph"/>
        <w:numPr>
          <w:ilvl w:val="0"/>
          <w:numId w:val="2"/>
        </w:numPr>
        <w:spacing w:after="80"/>
      </w:pPr>
      <w:r>
        <w:t xml:space="preserve">Catch spend/revenue mismatches between marketing and order data</w:t>
      </w:r>
    </w:p>
    <w:p>
      <w:pPr>
        <w:pStyle w:val="ListParagraph"/>
        <w:numPr>
          <w:ilvl w:val="0"/>
          <w:numId w:val="2"/>
        </w:numPr>
        <w:spacing w:after="80"/>
      </w:pPr>
      <w:r>
        <w:t xml:space="preserve">Detect duplicate or missing records before they reach a dashboard</w:t>
      </w:r>
    </w:p>
    <w:p>
      <w:pPr>
        <w:pStyle w:val="ListParagraph"/>
        <w:numPr>
          <w:ilvl w:val="0"/>
          <w:numId w:val="2"/>
        </w:numPr>
        <w:spacing w:after="80"/>
      </w:pPr>
      <w:r>
        <w:t xml:space="preserve">Standardize inconsistent channel labels across systems</w:t>
      </w:r>
    </w:p>
    <w:p>
      <w:pPr>
        <w:pStyle w:val="ListParagraph"/>
        <w:numPr>
          <w:ilvl w:val="0"/>
          <w:numId w:val="2"/>
        </w:numPr>
        <w:spacing w:after="80"/>
      </w:pPr>
      <w:r>
        <w:t xml:space="preserve">Know whether a "performance alert" is actually meaningful or just noise from a bad comparison period</w:t>
      </w:r>
    </w:p>
    <w:p>
      <w:pPr>
        <w:pStyle w:val="Heading1"/>
        <w:spacing w:after="150" w:before="300"/>
      </w:pPr>
      <w:r>
        <w:t xml:space="preserve">Objective</w:t>
      </w:r>
    </w:p>
    <w:p>
      <w:pPr>
        <w:spacing w:after="160"/>
      </w:pPr>
      <w:r>
        <w:t xml:space="preserve">Build a validation layer — in MySQL and Python — that catches these issues automatically, then surface trustworthy channel performance in a Tableau dashboard leadership can act on.</w:t>
      </w:r>
    </w:p>
    <w:p>
      <w:pPr>
        <w:pStyle w:val="Heading1"/>
        <w:spacing w:after="150" w:before="300"/>
      </w:pPr>
      <w:r>
        <w:t xml:space="preserve">Datasets</w:t>
      </w:r>
    </w:p>
    <w:p>
      <w:pPr>
        <w:spacing w:after="160"/>
      </w:pPr>
      <w:r>
        <w:t xml:space="preserve">Three CSVs are provided, deliberately messy (like real exports):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c>
          <w:tcPr>
            <w:tcW w:type="dxa" w:w="2200"/>
            <w:shd w:fill="2F5496" w:val="clear"/>
          </w:tcPr>
          <w:p>
            <w:r>
              <w:rPr>
                <w:b/>
                <w:bCs/>
                <w:color w:val="FFFFFF"/>
              </w:rPr>
              <w:t xml:space="preserve">File</w:t>
            </w:r>
          </w:p>
        </w:tc>
        <w:tc>
          <w:tcPr>
            <w:tcW w:type="dxa" w:w="1800"/>
            <w:shd w:fill="2F5496" w:val="clear"/>
          </w:tcPr>
          <w:p>
            <w:r>
              <w:rPr>
                <w:b/>
                <w:bCs/>
                <w:color w:val="FFFFFF"/>
              </w:rPr>
              <w:t xml:space="preserve">Grain</w:t>
            </w:r>
          </w:p>
        </w:tc>
        <w:tc>
          <w:tcPr>
            <w:tcW w:type="dxa" w:w="5000"/>
            <w:shd w:fill="2F5496" w:val="clear"/>
          </w:tcPr>
          <w:p>
            <w:r>
              <w:rPr>
                <w:b/>
                <w:bCs/>
                <w:color w:val="FFFFFF"/>
              </w:rPr>
              <w:t xml:space="preserve">Key Columns</w:t>
            </w:r>
          </w:p>
        </w:tc>
      </w:tr>
      <w:tr>
        <w:tc>
          <w:tcPr>
            <w:tcW w:type="dxa" w:w="2200"/>
          </w:tcPr>
          <w:p>
            <w:r>
              <w:rPr>
                <w:b w:val="false"/>
                <w:bCs w:val="false"/>
                <w:color w:val="000000"/>
              </w:rPr>
              <w:t xml:space="preserve">marketing_spend.csv</w:t>
            </w:r>
          </w:p>
        </w:tc>
        <w:tc>
          <w:tcPr>
            <w:tcW w:type="dxa" w:w="1800"/>
          </w:tcPr>
          <w:p>
            <w:r>
              <w:rPr>
                <w:b w:val="false"/>
                <w:bCs w:val="false"/>
                <w:color w:val="000000"/>
              </w:rPr>
              <w:t xml:space="preserve">date + channel + campaign</w:t>
            </w:r>
          </w:p>
        </w:tc>
        <w:tc>
          <w:tcPr>
            <w:tcW w:type="dxa" w:w="5000"/>
          </w:tcPr>
          <w:p>
            <w:r>
              <w:rPr>
                <w:b w:val="false"/>
                <w:bCs w:val="false"/>
                <w:color w:val="000000"/>
              </w:rPr>
              <w:t xml:space="preserve">Spend Date, Channel, Campaign Name, Raw Spend, Net Spend</w:t>
            </w:r>
          </w:p>
        </w:tc>
      </w:tr>
      <w:tr>
        <w:tc>
          <w:tcPr>
            <w:tcW w:type="dxa" w:w="2200"/>
          </w:tcPr>
          <w:p>
            <w:r>
              <w:rPr>
                <w:b w:val="false"/>
                <w:bCs w:val="false"/>
                <w:color w:val="000000"/>
              </w:rPr>
              <w:t xml:space="preserve">orders.csv</w:t>
            </w:r>
          </w:p>
        </w:tc>
        <w:tc>
          <w:tcPr>
            <w:tcW w:type="dxa" w:w="1800"/>
          </w:tcPr>
          <w:p>
            <w:r>
              <w:rPr>
                <w:b w:val="false"/>
                <w:bCs w:val="false"/>
                <w:color w:val="000000"/>
              </w:rPr>
              <w:t xml:space="preserve">transaction</w:t>
            </w:r>
          </w:p>
        </w:tc>
        <w:tc>
          <w:tcPr>
            <w:tcW w:type="dxa" w:w="5000"/>
          </w:tcPr>
          <w:p>
            <w:r>
              <w:rPr>
                <w:b w:val="false"/>
                <w:bCs w:val="false"/>
                <w:color w:val="000000"/>
              </w:rPr>
              <w:t xml:space="preserve">Transaction ID, Customer ID, Order Timestamp, Channel, Revenue, Product</w:t>
            </w:r>
          </w:p>
        </w:tc>
      </w:tr>
      <w:tr>
        <w:tc>
          <w:tcPr>
            <w:tcW w:type="dxa" w:w="2200"/>
          </w:tcPr>
          <w:p>
            <w:r>
              <w:rPr>
                <w:b w:val="false"/>
                <w:bCs w:val="false"/>
                <w:color w:val="000000"/>
              </w:rPr>
              <w:t xml:space="preserve">performance_alerts.csv</w:t>
            </w:r>
          </w:p>
        </w:tc>
        <w:tc>
          <w:tcPr>
            <w:tcW w:type="dxa" w:w="1800"/>
          </w:tcPr>
          <w:p>
            <w:r>
              <w:rPr>
                <w:b w:val="false"/>
                <w:bCs w:val="false"/>
                <w:color w:val="000000"/>
              </w:rPr>
              <w:t xml:space="preserve">flagged alert</w:t>
            </w:r>
          </w:p>
        </w:tc>
        <w:tc>
          <w:tcPr>
            <w:tcW w:type="dxa" w:w="5000"/>
          </w:tcPr>
          <w:p>
            <w:r>
              <w:rPr>
                <w:b w:val="false"/>
                <w:bCs w:val="false"/>
                <w:color w:val="000000"/>
              </w:rPr>
              <w:t xml:space="preserve">Alert Date, Channel, Metric, Old Alert, Current Period Value, Comparison Period Value</w:t>
            </w:r>
          </w:p>
        </w:tc>
      </w:tr>
    </w:tbl>
    <w:p>
      <w:pPr>
        <w:spacing w:after="200"/>
      </w:pPr>
    </w:p>
    <w:p>
      <w:pPr>
        <w:spacing w:after="160"/>
      </w:pPr>
      <w:r>
        <w:rPr>
          <w:b/>
          <w:bCs/>
        </w:rPr>
        <w:t xml:space="preserve">Known data issues planted on purpose (this is the point of the project):</w:t>
      </w:r>
    </w:p>
    <w:p>
      <w:pPr>
        <w:pStyle w:val="ListParagraph"/>
        <w:numPr>
          <w:ilvl w:val="0"/>
          <w:numId w:val="2"/>
        </w:numPr>
        <w:spacing w:after="80"/>
      </w:pPr>
      <w:r>
        <w:t xml:space="preserve">Inconsistent channel naming (e.g. google_ads vs Google Ads vs GOOGLE ADS)</w:t>
      </w:r>
    </w:p>
    <w:p>
      <w:pPr>
        <w:pStyle w:val="ListParagraph"/>
        <w:numPr>
          <w:ilvl w:val="0"/>
          <w:numId w:val="2"/>
        </w:numPr>
        <w:spacing w:after="80"/>
      </w:pPr>
      <w:r>
        <w:t xml:space="preserve">Duplicate rows in both spend and orders</w:t>
      </w:r>
    </w:p>
    <w:p>
      <w:pPr>
        <w:pStyle w:val="ListParagraph"/>
        <w:numPr>
          <w:ilvl w:val="0"/>
          <w:numId w:val="2"/>
        </w:numPr>
        <w:spacing w:after="80"/>
      </w:pPr>
      <w:r>
        <w:t xml:space="preserve">Missing days for one campaign in spend data</w:t>
      </w:r>
    </w:p>
    <w:p>
      <w:pPr>
        <w:pStyle w:val="ListParagraph"/>
        <w:numPr>
          <w:ilvl w:val="0"/>
          <w:numId w:val="2"/>
        </w:numPr>
        <w:spacing w:after="80"/>
      </w:pPr>
      <w:r>
        <w:t xml:space="preserve">A handful of zero-spend glitches</w:t>
      </w:r>
    </w:p>
    <w:p>
      <w:pPr>
        <w:pStyle w:val="ListParagraph"/>
        <w:numPr>
          <w:ilvl w:val="0"/>
          <w:numId w:val="2"/>
        </w:numPr>
        <w:spacing w:after="80"/>
      </w:pPr>
      <w:r>
        <w:t xml:space="preserve">Nulls in the Revenue column</w:t>
      </w:r>
    </w:p>
    <w:p>
      <w:pPr>
        <w:pStyle w:val="ListParagraph"/>
        <w:numPr>
          <w:ilvl w:val="0"/>
          <w:numId w:val="2"/>
        </w:numPr>
        <w:spacing w:after="80"/>
      </w:pPr>
      <w:r>
        <w:t xml:space="preserve">Alerts where the "old alert" flag doesn't match whether the swing is actually significant</w:t>
      </w:r>
    </w:p>
    <w:p>
      <w:pPr>
        <w:pStyle w:val="Heading1"/>
        <w:spacing w:after="150" w:before="300"/>
      </w:pPr>
      <w:r>
        <w:t xml:space="preserve">Suggested Build Path</w:t>
      </w:r>
    </w:p>
    <w:p>
      <w:pPr>
        <w:pStyle w:val="ListParagraph"/>
        <w:numPr>
          <w:ilvl w:val="0"/>
          <w:numId w:val="3"/>
        </w:numPr>
        <w:spacing w:after="80"/>
      </w:pPr>
      <w:r>
        <w:t xml:space="preserve">MySQL schema — design tables for spend, orders, and alerts; load the CSVs in</w:t>
      </w:r>
    </w:p>
    <w:p>
      <w:pPr>
        <w:pStyle w:val="ListParagraph"/>
        <w:numPr>
          <w:ilvl w:val="0"/>
          <w:numId w:val="3"/>
        </w:numPr>
        <w:spacing w:after="80"/>
      </w:pPr>
      <w:r>
        <w:t xml:space="preserve">Standardization layer — SQL to normalize channel names across all three tables into one consistent set of values</w:t>
      </w:r>
    </w:p>
    <w:p>
      <w:pPr>
        <w:pStyle w:val="ListParagraph"/>
        <w:numPr>
          <w:ilvl w:val="0"/>
          <w:numId w:val="3"/>
        </w:numPr>
        <w:spacing w:after="80"/>
      </w:pPr>
      <w:r>
        <w:t xml:space="preserve">Validation queries — SQL to surface: duplicate transaction IDs, days with missing spend records, spend-to-revenue ratio outliers by channel/day, nulls in key fields</w:t>
      </w:r>
    </w:p>
    <w:p>
      <w:pPr>
        <w:pStyle w:val="ListParagraph"/>
        <w:numPr>
          <w:ilvl w:val="0"/>
          <w:numId w:val="3"/>
        </w:numPr>
        <w:spacing w:after="80"/>
      </w:pPr>
      <w:r>
        <w:t xml:space="preserve">Python/Pandas QA script — automate the checks above so they can be re-run on any new data drop; output a clean "flagged issues" report</w:t>
      </w:r>
    </w:p>
    <w:p>
      <w:pPr>
        <w:pStyle w:val="ListParagraph"/>
        <w:numPr>
          <w:ilvl w:val="0"/>
          <w:numId w:val="3"/>
        </w:numPr>
        <w:spacing w:after="80"/>
      </w:pPr>
      <w:r>
        <w:t xml:space="preserve">Tableau dashboard — multi-channel view of validated spend, revenue, ROAS/CPA, with a visible "data quality" indicator so viewers know the numbers are trustworthy</w:t>
      </w:r>
    </w:p>
    <w:p>
      <w:pPr>
        <w:pStyle w:val="ListParagraph"/>
        <w:numPr>
          <w:ilvl w:val="0"/>
          <w:numId w:val="3"/>
        </w:numPr>
        <w:spacing w:after="80"/>
      </w:pPr>
      <w:r>
        <w:t xml:space="preserve">Executive summary — 1-page findings memo: what was wrong with the raw data, what you fixed, what leadership can now trust</w:t>
      </w:r>
    </w:p>
    <w:p>
      <w:pPr>
        <w:pStyle w:val="Heading1"/>
        <w:spacing w:after="150" w:before="300"/>
      </w:pPr>
      <w:r>
        <w:t xml:space="preserve">Deliverables for Your Portfolio</w:t>
      </w:r>
    </w:p>
    <w:p>
      <w:pPr>
        <w:pStyle w:val="ListParagraph"/>
        <w:numPr>
          <w:ilvl w:val="0"/>
          <w:numId w:val="2"/>
        </w:numPr>
        <w:spacing w:after="80"/>
      </w:pPr>
      <w:r>
        <w:t xml:space="preserve">MySQL schema (ERD or CREATE TABLE scripts)</w:t>
      </w:r>
    </w:p>
    <w:p>
      <w:pPr>
        <w:pStyle w:val="ListParagraph"/>
        <w:numPr>
          <w:ilvl w:val="0"/>
          <w:numId w:val="2"/>
        </w:numPr>
        <w:spacing w:after="80"/>
      </w:pPr>
      <w:r>
        <w:t xml:space="preserve">Validation SQL queries with comments explaining each check</w:t>
      </w:r>
    </w:p>
    <w:p>
      <w:pPr>
        <w:pStyle w:val="ListParagraph"/>
        <w:numPr>
          <w:ilvl w:val="0"/>
          <w:numId w:val="2"/>
        </w:numPr>
        <w:spacing w:after="80"/>
      </w:pPr>
      <w:r>
        <w:t xml:space="preserve">Python QA script + sample output</w:t>
      </w:r>
    </w:p>
    <w:p>
      <w:pPr>
        <w:pStyle w:val="ListParagraph"/>
        <w:numPr>
          <w:ilvl w:val="0"/>
          <w:numId w:val="2"/>
        </w:numPr>
        <w:spacing w:after="80"/>
      </w:pPr>
      <w:r>
        <w:t xml:space="preserve">Tableau dashboard (published link or screenshots)</w:t>
      </w:r>
    </w:p>
    <w:p>
      <w:pPr>
        <w:pStyle w:val="ListParagraph"/>
        <w:numPr>
          <w:ilvl w:val="0"/>
          <w:numId w:val="2"/>
        </w:numPr>
        <w:spacing w:after="80"/>
      </w:pPr>
      <w:r>
        <w:t xml:space="preserve">Short case study write-up (this doc, filled in with your actual findings once built)</w:t>
      </w:r>
    </w:p>
    <w:p>
      <w:pPr>
        <w:pStyle w:val="Heading1"/>
        <w:spacing w:after="150" w:before="300"/>
      </w:pPr>
      <w:r>
        <w:t xml:space="preserve">What This Demonstrates to Employers</w:t>
      </w:r>
    </w:p>
    <w:p>
      <w:pPr>
        <w:spacing w:after="160"/>
      </w:pPr>
      <w:r>
        <w:t xml:space="preserve">Data QA/validation thinking, not just dashboard-building — showing you can be trusted with messy real-world data before it reaches a stakeholder.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2026-09-12T23:07:21.814Z</dcterms:created>
  <dcterms:modified xsi:type="dcterms:W3CDTF">2026-09-12T23:07:21.822Z</dcterms:modified>
</cp:coreProperties>
</file>

<file path=docProps/custom.xml><?xml version="1.0" encoding="utf-8"?>
<Properties xmlns="http://schemas.openxmlformats.org/officeDocument/2006/custom-properties" xmlns:vt="http://schemas.openxmlformats.org/officeDocument/2006/docPropsVTypes"/>
</file>