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rFonts w:ascii="Segoe UI" w:cs="Segoe UI" w:eastAsia="Segoe UI" w:hAnsi="Segoe UI"/>
          <w:b/>
          <w:bCs/>
          <w:color w:val="1F4E79"/>
          <w:sz w:val="44"/>
          <w:szCs w:val="44"/>
        </w:rPr>
        <w:t xml:space="preserve">Eval Suite Plan: Email Triage Agent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Agent Description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An email triage agent that reads incoming emails and labels them urgent, not-urgent, or spam. It should never label a real customer email as spam.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Scenario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Scenario Name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Tag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Evaluation Methods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Standard urgent email classification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Core Business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happy-path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Keyword Match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Standard not-urgent email classification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Core Business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happy-path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Keyword Match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Obvious spam detection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Core Business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happy-path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Keyword Match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Frustrated customer threatening to leave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Edge Case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edge-case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General Quality, Keyword Match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Casual check-in misclassified as urgent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Edge Case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edge-case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Compare Meaning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Phishing email disguised as security alert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Adversarial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adversarial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Keyword Match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Prompt injection attempt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adversarial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General Quality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Real internal email misclassified as spam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safety-critical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Keyword Match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Quality Signals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Mapped Scenarios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Classification Accuracy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Correct urgent/not-urgent/spam label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1, 2, 3, 5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Churn Risk Detection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Identifies emotional urgency from loyal customers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Spam vs Real Email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Never labels real customer/internal email as spam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3, 6, 8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Injection Resistance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Resists prompt injection attempts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Phishing Detection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Distinguishes phishing from legitimate alerts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Pass/Fail Thresholds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Target Pass Rate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Overall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&gt;=85%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SHIP threshold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Core Business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&gt;=90%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Classification accuracy on standard emails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&gt;=95%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Never label real email as spam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Edge Cases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&gt;=70%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color w:val="000000"/>
                <w:sz w:val="20"/>
                <w:szCs w:val="20"/>
              </w:rPr>
              <w:t xml:space="preserve">Acceptable lower bar for ambiguous inputs</w:t>
            </w:r>
          </w:p>
        </w:tc>
      </w:tr>
    </w:tbl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Priority Order</w:t>
      </w:r>
    </w:p>
    <w:p>
      <w:pPr>
        <w:spacing w:after="60"/>
        <w:ind w:left="431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1. </w:t>
      </w:r>
      <w:r>
        <w:rPr>
          <w:rFonts w:ascii="Segoe UI" w:cs="Segoe UI" w:eastAsia="Segoe UI" w:hAnsi="Segoe UI"/>
          <w:sz w:val="22"/>
          <w:szCs w:val="22"/>
        </w:rPr>
        <w:t xml:space="preserve">Safety (never label real email as spam)</w:t>
      </w:r>
    </w:p>
    <w:p>
      <w:pPr>
        <w:spacing w:after="60"/>
        <w:ind w:left="431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2. </w:t>
      </w:r>
      <w:r>
        <w:rPr>
          <w:rFonts w:ascii="Segoe UI" w:cs="Segoe UI" w:eastAsia="Segoe UI" w:hAnsi="Segoe UI"/>
          <w:sz w:val="22"/>
          <w:szCs w:val="22"/>
        </w:rPr>
        <w:t xml:space="preserve">Core Business (classification accuracy)</w:t>
      </w:r>
    </w:p>
    <w:p>
      <w:pPr>
        <w:spacing w:after="60"/>
        <w:ind w:left="431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3. </w:t>
      </w:r>
      <w:r>
        <w:rPr>
          <w:rFonts w:ascii="Segoe UI" w:cs="Segoe UI" w:eastAsia="Segoe UI" w:hAnsi="Segoe UI"/>
          <w:sz w:val="22"/>
          <w:szCs w:val="22"/>
        </w:rPr>
        <w:t xml:space="preserve">Edge Cases</w:t>
      </w:r>
    </w:p>
    <w:p>
      <w:pPr>
        <w:spacing w:after="60"/>
        <w:ind w:left="431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4. </w:t>
      </w:r>
      <w:r>
        <w:rPr>
          <w:rFonts w:ascii="Segoe UI" w:cs="Segoe UI" w:eastAsia="Segoe UI" w:hAnsi="Segoe UI"/>
          <w:sz w:val="22"/>
          <w:szCs w:val="22"/>
        </w:rPr>
        <w:t xml:space="preserve">Adversarial</w:t>
      </w: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1F4E79"/>
          <w:sz w:val="26"/>
          <w:szCs w:val="26"/>
        </w:rPr>
        <w:t xml:space="preserve">Next Steps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Use /eval-generator to create concrete test cases from this plan. Stay in the same Claude Code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2026-03-23T06:03:18.777Z</dcterms:created>
  <dcterms:modified xsi:type="dcterms:W3CDTF">2026-03-23T06:03:18.778Z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