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39E" w:rsidRDefault="0038539E" w:rsidP="0038539E">
      <w:pPr>
        <w:pStyle w:val="ListParagraph"/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محصولات</w:t>
      </w:r>
    </w:p>
    <w:p w:rsidR="0038539E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خدمات</w:t>
      </w:r>
    </w:p>
    <w:p w:rsidR="0038539E" w:rsidRPr="003E01C0" w:rsidRDefault="0038539E" w:rsidP="0038539E">
      <w:pPr>
        <w:pStyle w:val="ListParagraph"/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شکایات</w:t>
      </w:r>
    </w:p>
    <w:p w:rsidR="0038539E" w:rsidRDefault="0038539E" w:rsidP="0038539E">
      <w:pPr>
        <w:pStyle w:val="ListParagraph"/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افراد</w:t>
      </w:r>
    </w:p>
    <w:p w:rsidR="0038539E" w:rsidRDefault="0038539E" w:rsidP="0038539E">
      <w:pPr>
        <w:pStyle w:val="ListParagraph"/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proofErr w:type="spellStart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شرکت‌ها</w:t>
      </w:r>
      <w:proofErr w:type="spellEnd"/>
    </w:p>
    <w:p w:rsidR="0038539E" w:rsidRDefault="0038539E" w:rsidP="0038539E">
      <w:pPr>
        <w:pStyle w:val="ListParagraph"/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proofErr w:type="spellStart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کمپین‌ها</w:t>
      </w:r>
      <w:proofErr w:type="spellEnd"/>
    </w:p>
    <w:p w:rsidR="0038539E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تقویم و </w:t>
      </w:r>
      <w:proofErr w:type="spellStart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زمان‌بندی</w:t>
      </w:r>
      <w:proofErr w:type="spellEnd"/>
    </w:p>
    <w:p w:rsidR="0038539E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تعاملات (دو طرفه) با مشتریان </w:t>
      </w:r>
    </w:p>
    <w:p w:rsidR="0038539E" w:rsidRPr="003E01C0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رویدادها</w:t>
      </w: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(</w:t>
      </w:r>
      <w:r w:rsidRPr="008A7634">
        <w:rPr>
          <w:rFonts w:ascii="IRANSansWeb" w:hAnsi="IRANSansWeb" w:cs="IRANSansWeb"/>
          <w:i/>
          <w:iCs/>
          <w:sz w:val="20"/>
          <w:szCs w:val="20"/>
          <w:lang w:bidi="fa-IR"/>
        </w:rPr>
        <w:t>Calendar &amp; Events</w:t>
      </w: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)</w:t>
      </w:r>
    </w:p>
    <w:p w:rsidR="0038539E" w:rsidRDefault="0038539E" w:rsidP="0038539E">
      <w:pPr>
        <w:pStyle w:val="ListParagraph"/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نمایش </w:t>
      </w:r>
      <w:proofErr w:type="spellStart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آدرس‌ها</w:t>
      </w:r>
      <w:proofErr w:type="spellEnd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و پراکندگی مشتریان بر روی نقشه</w:t>
      </w:r>
    </w:p>
    <w:p w:rsidR="0038539E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</w:p>
    <w:p w:rsidR="0038539E" w:rsidRDefault="0038539E" w:rsidP="0038539E">
      <w:pPr>
        <w:pStyle w:val="ListParagraph"/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ثبت</w:t>
      </w:r>
    </w:p>
    <w:p w:rsidR="0038539E" w:rsidRDefault="0038539E" w:rsidP="0038539E">
      <w:pPr>
        <w:pStyle w:val="ListParagraph"/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مدیریت</w:t>
      </w:r>
    </w:p>
    <w:p w:rsidR="0038539E" w:rsidRDefault="0038539E" w:rsidP="0038539E">
      <w:pPr>
        <w:pStyle w:val="ListParagraph"/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گزارش</w:t>
      </w:r>
    </w:p>
    <w:p w:rsidR="0038539E" w:rsidRDefault="0038539E" w:rsidP="0038539E">
      <w:pPr>
        <w:pStyle w:val="ListParagraph"/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تحلیل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مدیریت اطلاعات اشخاص حقیقی و حقوقی</w:t>
      </w:r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br/>
      </w: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امکان ثبت تمامی اطلاعات مرتبط با افراد و </w:t>
      </w:r>
      <w:proofErr w:type="spellStart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شرکت‌ها</w:t>
      </w:r>
      <w:proofErr w:type="spellEnd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و نحوه ارتباط </w:t>
      </w:r>
      <w:proofErr w:type="spellStart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آن‌ها</w:t>
      </w:r>
      <w:proofErr w:type="spellEnd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با کسب و کار</w:t>
      </w:r>
    </w:p>
    <w:p w:rsidR="0038539E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</w:p>
    <w:p w:rsidR="0038539E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ایجاد بانک اطلاعاتی مشتریان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امکان تعریف خدمات و محصولات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 ثبت ارتباطات کلیه اشخاص و شرکتها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بهینه‌سازی</w:t>
      </w:r>
      <w:proofErr w:type="spellEnd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و نظارت بر فرآیند فروش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مدیریت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سرنخ‌های</w:t>
      </w:r>
      <w:proofErr w:type="spellEnd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فروش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ارتباط تعامل با مشتریان و خلق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وفاداری</w:t>
      </w:r>
      <w:proofErr w:type="spellEnd"/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مدیریت باشگاه مشتریان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گزارش‌گیری</w:t>
      </w:r>
      <w:proofErr w:type="spellEnd"/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پیگیری روند انجام کار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ارسال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اعلان‌ها</w:t>
      </w:r>
      <w:proofErr w:type="spellEnd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به مشتری و پرسنل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امکان ایجاد چرخه اداری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ایجاد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هدف‌گذاری</w:t>
      </w:r>
      <w:proofErr w:type="spellEnd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برای فروش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مدیریت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کمپین‌های</w:t>
      </w:r>
      <w:proofErr w:type="spellEnd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تبلیغاتی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مدیریت بازاریابی و فروش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مدیریت شکایات مشتریان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مدیریت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فایل‌ها</w:t>
      </w:r>
      <w:proofErr w:type="spellEnd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و اسناد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فراموش نکردن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پیگیری‌ها</w:t>
      </w:r>
      <w:proofErr w:type="spellEnd"/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امکان ارسال فکس، ایمیل و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پیامک</w:t>
      </w:r>
      <w:proofErr w:type="spellEnd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به مشتریان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lastRenderedPageBreak/>
        <w:t>اطلاع‌رسانی</w:t>
      </w:r>
      <w:proofErr w:type="spellEnd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خودکار به مشتری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قابلیت اجرای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نرم‌افزار</w:t>
      </w:r>
      <w:proofErr w:type="spellEnd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به صورت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آفلاین</w:t>
      </w:r>
      <w:proofErr w:type="spellEnd"/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امکان پیگیری ارتباطات هر مشتری در زمان مشخص توسط کاربر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امکان مدیریت دسترسی سریع به اطلاعات در </w:t>
      </w:r>
      <w:proofErr w:type="spellStart"/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داشبورد</w:t>
      </w:r>
      <w:proofErr w:type="spellEnd"/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 کاربران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امکان ضمیمه کردن  </w:t>
      </w:r>
      <w:proofErr w:type="spellStart"/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فایل</w:t>
      </w: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‌</w:t>
      </w: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های</w:t>
      </w:r>
      <w:proofErr w:type="spellEnd"/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 مورد نیاز به پرونده ارتباطات مشتری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امکان  مدیریت وظایف در بخش </w:t>
      </w:r>
      <w:proofErr w:type="spellStart"/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کارتابل</w:t>
      </w:r>
      <w:proofErr w:type="spellEnd"/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 کاربران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امکان صدور  پیش فاکتور و فاکتور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امکان تعریف سطح دسترسی بر روی </w:t>
      </w:r>
      <w:proofErr w:type="spellStart"/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منوها</w:t>
      </w:r>
      <w:proofErr w:type="spellEnd"/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 و </w:t>
      </w:r>
      <w:proofErr w:type="spellStart"/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بلاک</w:t>
      </w:r>
      <w:proofErr w:type="spellEnd"/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 ها و گزارشات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امکان تعریف نحوه آشنایی مشتری با سازمان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امکان تعریف </w:t>
      </w:r>
      <w:proofErr w:type="spellStart"/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سرنخ</w:t>
      </w: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‌</w:t>
      </w:r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ها</w:t>
      </w:r>
      <w:proofErr w:type="spellEnd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و </w:t>
      </w:r>
      <w:proofErr w:type="spellStart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فرصت‌های</w:t>
      </w:r>
      <w:proofErr w:type="spellEnd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تجاری</w:t>
      </w:r>
    </w:p>
    <w:p w:rsidR="0038539E" w:rsidRPr="008A7634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امک</w:t>
      </w:r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ان ارسال اس ام اس</w:t>
      </w: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گروهی </w:t>
      </w: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به </w:t>
      </w: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مشتریان</w:t>
      </w:r>
    </w:p>
    <w:p w:rsidR="0038539E" w:rsidRPr="00F2556D" w:rsidRDefault="0038539E" w:rsidP="0038539E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امکان ارسال ایمیل</w:t>
      </w: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گروهی </w:t>
      </w: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به </w:t>
      </w: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مشتریان</w:t>
      </w:r>
    </w:p>
    <w:p w:rsidR="00B857F0" w:rsidRDefault="00B857F0">
      <w:pPr>
        <w:rPr>
          <w:lang w:bidi="fa-IR"/>
        </w:rPr>
      </w:pPr>
      <w:bookmarkStart w:id="0" w:name="_GoBack"/>
      <w:bookmarkEnd w:id="0"/>
    </w:p>
    <w:sectPr w:rsidR="00B8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6A"/>
    <w:rsid w:val="0038539E"/>
    <w:rsid w:val="00B857F0"/>
    <w:rsid w:val="00C5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3AEB2-D053-4754-9C1B-43A8DADB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2</cp:revision>
  <dcterms:created xsi:type="dcterms:W3CDTF">2018-11-12T17:38:00Z</dcterms:created>
  <dcterms:modified xsi:type="dcterms:W3CDTF">2018-11-12T17:38:00Z</dcterms:modified>
</cp:coreProperties>
</file>