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assignment, you will practice performing ETL on a database that contains information about some movies by constructing NiFi pipelines that act first on an Excel file and then on a MySQL database. In the first part of the assignment, you will be challenged to construct a NiFi pipeline to move your data from an Excel file to a .csv file. In the second part of the assignment, you will be required to move the data from a .csv file to a MySQL database using a NiFi pipeline.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starting this assignment, review the submission instructions below to ensure that you collect the required screenshots as you progress through the assignment.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assignment has been tested using a Windows OS and the Catalina version of a Mac OS. If you use the Big Sur OS, you are recommended to use the 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yPhpAdmin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as demonstrated in this article: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Run MySQL &amp;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a31f34"/>
            <w:sz w:val="24"/>
            <w:szCs w:val="24"/>
            <w:u w:val="single"/>
            <w:rtl w:val="0"/>
          </w:rPr>
          <w:t xml:space="preserve">phpMyAdmin</w:t>
        </w:r>
      </w:hyperlink>
      <w:r w:rsidDel="00000000" w:rsidR="00000000" w:rsidRPr="00000000">
        <w:fldChar w:fldCharType="begin"/>
        <w:instrText xml:space="preserve"> HYPERLINK "https://migueldoctor.medium.com/run-mysql-phpmyadmin-locally-in-3-steps-using-docker-74eb735fa1fc" </w:instrText>
        <w:fldChar w:fldCharType="separate"/>
      </w: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 Locally Using Docker.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ind w:left="-20" w:right="-20" w:firstLine="0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a31f34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Maxwell Harper, F., and Joseph A. Konstan. “The MovieLens Datasets: History and Context.” </w:t>
        </w:r>
      </w:hyperlink>
      <w:hyperlink r:id="rId9">
        <w:r w:rsidDel="00000000" w:rsidR="00000000" w:rsidRPr="00000000">
          <w:rPr>
            <w:i w:val="1"/>
            <w:color w:val="a31f34"/>
            <w:sz w:val="24"/>
            <w:szCs w:val="24"/>
            <w:u w:val="single"/>
            <w:rtl w:val="0"/>
          </w:rPr>
          <w:t xml:space="preserve">ACM Transactions on Interactive Intelligent Systems (TiiS)</w:t>
        </w:r>
      </w:hyperlink>
      <w:r w:rsidDel="00000000" w:rsidR="00000000" w:rsidRPr="00000000">
        <w:fldChar w:fldCharType="begin"/>
        <w:instrText xml:space="preserve"> HYPERLINK "https://doi.org/10.1145/2827872" </w:instrText>
        <w:fldChar w:fldCharType="separate"/>
      </w: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 5, no. 4 (2015): 19:1–19:19. https://doi.org/10.1145/2827872.</w:t>
      </w:r>
    </w:p>
    <w:p w:rsidR="00000000" w:rsidDel="00000000" w:rsidP="00000000" w:rsidRDefault="00000000" w:rsidRPr="00000000" w14:paraId="00000007">
      <w:pPr>
        <w:shd w:fill="ffffff" w:val="clear"/>
        <w:spacing w:after="160" w:before="160" w:lineRule="auto"/>
        <w:ind w:left="-20" w:right="-20" w:firstLine="0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a31f34"/>
          <w:sz w:val="24"/>
          <w:szCs w:val="24"/>
          <w:u w:val="singl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MovieLens. “Summary.” </w:t>
        </w:r>
      </w:hyperlink>
      <w:hyperlink r:id="rId11">
        <w:r w:rsidDel="00000000" w:rsidR="00000000" w:rsidRPr="00000000">
          <w:rPr>
            <w:i w:val="1"/>
            <w:color w:val="a31f34"/>
            <w:sz w:val="24"/>
            <w:szCs w:val="24"/>
            <w:u w:val="single"/>
            <w:rtl w:val="0"/>
          </w:rPr>
          <w:t xml:space="preserve">GroupLens</w:t>
        </w:r>
      </w:hyperlink>
      <w:r w:rsidDel="00000000" w:rsidR="00000000" w:rsidRPr="00000000">
        <w:fldChar w:fldCharType="begin"/>
        <w:instrText xml:space="preserve"> HYPERLINK "https://files.grouplens.org/datasets/movielens/ml-latest-README.html" </w:instrText>
        <w:fldChar w:fldCharType="separate"/>
      </w: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. 2021. https://files.grouplens.org/datasets/movielens/ml-latest-README.html.</w:t>
      </w:r>
    </w:p>
    <w:p w:rsidR="00000000" w:rsidDel="00000000" w:rsidP="00000000" w:rsidRDefault="00000000" w:rsidRPr="00000000" w14:paraId="00000009">
      <w:pPr>
        <w:shd w:fill="ffffff" w:val="clear"/>
        <w:spacing w:after="160" w:before="160" w:lineRule="auto"/>
        <w:ind w:left="-20" w:right="-20" w:firstLine="0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a31f34"/>
          <w:sz w:val="24"/>
          <w:szCs w:val="24"/>
          <w:u w:val="single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Yuste, Miguel. “Run MySQL &amp; PhpMyAdmin Locally in 3 Steps Using Docker.” </w:t>
        </w:r>
      </w:hyperlink>
      <w:hyperlink r:id="rId13">
        <w:r w:rsidDel="00000000" w:rsidR="00000000" w:rsidRPr="00000000">
          <w:rPr>
            <w:i w:val="1"/>
            <w:color w:val="a31f34"/>
            <w:sz w:val="24"/>
            <w:szCs w:val="24"/>
            <w:u w:val="single"/>
            <w:rtl w:val="0"/>
          </w:rPr>
          <w:t xml:space="preserve">Medium</w:t>
        </w:r>
      </w:hyperlink>
      <w:r w:rsidDel="00000000" w:rsidR="00000000" w:rsidRPr="00000000">
        <w:fldChar w:fldCharType="begin"/>
        <w:instrText xml:space="preserve"> HYPERLINK "https://migueldoctor.medium.com/run-mysql-phpmyadmin-locally-in-3-steps-using-docker-74eb735fa1fc" </w:instrText>
        <w:fldChar w:fldCharType="separate"/>
      </w: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. 2019. https://migueldoctor.medium.com/run-mysql-phpmyadmin-locally-in-3-steps-using-docker-74eb735fa1fc.</w:t>
      </w:r>
    </w:p>
    <w:p w:rsidR="00000000" w:rsidDel="00000000" w:rsidP="00000000" w:rsidRDefault="00000000" w:rsidRPr="00000000" w14:paraId="0000000B">
      <w:pPr>
        <w:shd w:fill="ffffff" w:val="clear"/>
        <w:spacing w:after="160" w:before="160" w:lineRule="auto"/>
        <w:ind w:left="-20" w:right="-20" w:firstLine="0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rtl w:val="0"/>
        </w:rPr>
        <w:t xml:space="preserve">To complete this assignment, follow these steps: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begin the steps of the assignment below, please be sure you have your two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running within Docker and that they are connected to the same network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netassignment;</w:t>
      </w:r>
      <w:r w:rsidDel="00000000" w:rsidR="00000000" w:rsidRPr="00000000">
        <w:rPr>
          <w:sz w:val="24"/>
          <w:szCs w:val="24"/>
          <w:rtl w:val="0"/>
        </w:rPr>
        <w:t xml:space="preserve"> 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is for the NiFi</w:t>
      </w:r>
      <w:r w:rsidDel="00000000" w:rsidR="00000000" w:rsidRPr="00000000">
        <w:rPr>
          <w:i w:val="1"/>
          <w:sz w:val="24"/>
          <w:szCs w:val="24"/>
          <w:rtl w:val="0"/>
        </w:rPr>
        <w:t xml:space="preserve"> server </w:t>
      </w:r>
      <w:r w:rsidDel="00000000" w:rsidR="00000000" w:rsidRPr="00000000">
        <w:rPr>
          <w:sz w:val="24"/>
          <w:szCs w:val="24"/>
          <w:rtl w:val="0"/>
        </w:rPr>
        <w:t xml:space="preserve">and one is for MySQL. Name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</w:t>
      </w:r>
      <w:r w:rsidDel="00000000" w:rsidR="00000000" w:rsidRPr="00000000">
        <w:rPr>
          <w:sz w:val="24"/>
          <w:szCs w:val="24"/>
          <w:rtl w:val="0"/>
        </w:rPr>
        <w:t xml:space="preserve"> and the MySQL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 must also be configured as demonstrated in </w:t>
      </w:r>
      <w:hyperlink r:id="rId14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Video 17.6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Writing Data to an Excel File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first part of this assignment, you will use the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a31f34"/>
            <w:sz w:val="24"/>
            <w:szCs w:val="24"/>
            <w:u w:val="single"/>
            <w:rtl w:val="0"/>
          </w:rPr>
          <w:t xml:space="preserve">movies.xlsx</w:t>
        </w:r>
      </w:hyperlink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CLI for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container.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  <w:r w:rsidDel="00000000" w:rsidR="00000000" w:rsidRPr="00000000">
        <w:rPr>
          <w:sz w:val="24"/>
          <w:szCs w:val="24"/>
          <w:rtl w:val="0"/>
        </w:rPr>
        <w:t xml:space="preserve"> window, navigate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</w:t>
      </w:r>
      <w:r w:rsidDel="00000000" w:rsidR="00000000" w:rsidRPr="00000000">
        <w:rPr>
          <w:sz w:val="24"/>
          <w:szCs w:val="24"/>
          <w:rtl w:val="0"/>
        </w:rPr>
        <w:t xml:space="preserve"> folder and create two folders within it: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the two folders.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Use the Docker copy command below to copy the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a31f34"/>
            <w:sz w:val="24"/>
            <w:szCs w:val="24"/>
            <w:u w:val="single"/>
            <w:rtl w:val="0"/>
          </w:rPr>
          <w:t xml:space="preserve">movies.xlsx</w:t>
        </w:r>
      </w:hyperlink>
      <w:r w:rsidDel="00000000" w:rsidR="00000000" w:rsidRPr="00000000">
        <w:rPr>
          <w:sz w:val="24"/>
          <w:szCs w:val="24"/>
          <w:rtl w:val="0"/>
        </w:rPr>
        <w:t xml:space="preserve"> file from your local machine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 inside of your NiFi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cp ./movies.xlsx nifi:/opt/nifi/nifi-current/input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movies.xlsx</w:t>
      </w:r>
      <w:r w:rsidDel="00000000" w:rsidR="00000000" w:rsidRPr="00000000">
        <w:rPr>
          <w:sz w:val="24"/>
          <w:szCs w:val="24"/>
          <w:rtl w:val="0"/>
        </w:rPr>
        <w:t xml:space="preserve"> file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NiFi UI in your browser. Create a new process group and name it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Assignment17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Assignment17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NiFi canvas.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Schedule</w:t>
      </w:r>
      <w:r w:rsidDel="00000000" w:rsidR="00000000" w:rsidRPr="00000000">
        <w:rPr>
          <w:sz w:val="24"/>
          <w:szCs w:val="24"/>
          <w:rtl w:val="0"/>
        </w:rPr>
        <w:t xml:space="preserve"> field equal to 15 seconds.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Directory</w:t>
      </w:r>
      <w:r w:rsidDel="00000000" w:rsidR="00000000" w:rsidRPr="00000000">
        <w:rPr>
          <w:sz w:val="24"/>
          <w:szCs w:val="24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/opt/nifi/nifi-current/input</w:t>
      </w:r>
      <w:r w:rsidDel="00000000" w:rsidR="00000000" w:rsidRPr="00000000">
        <w:rPr>
          <w:sz w:val="24"/>
          <w:szCs w:val="24"/>
          <w:rtl w:val="0"/>
        </w:rPr>
        <w:t xml:space="preserve">, and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 Filter</w:t>
      </w:r>
      <w:r w:rsidDel="00000000" w:rsidR="00000000" w:rsidRPr="00000000">
        <w:rPr>
          <w:sz w:val="24"/>
          <w:szCs w:val="24"/>
          <w:rtl w:val="0"/>
        </w:rPr>
        <w:t xml:space="preserve"> field equal to the Excel file name to be processed, in this case,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movies.xlsx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correctly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Schedule</w:t>
      </w:r>
      <w:r w:rsidDel="00000000" w:rsidR="00000000" w:rsidRPr="00000000">
        <w:rPr>
          <w:sz w:val="24"/>
          <w:szCs w:val="24"/>
          <w:rtl w:val="0"/>
        </w:rPr>
        <w:t xml:space="preserve"> field equal to 15 seconds.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Sheets to Extract</w:t>
      </w:r>
      <w:r w:rsidDel="00000000" w:rsidR="00000000" w:rsidRPr="00000000">
        <w:rPr>
          <w:sz w:val="24"/>
          <w:szCs w:val="24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Sheet 1 - movies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Automatically Terminate Relationships</w:t>
      </w:r>
      <w:r w:rsidDel="00000000" w:rsidR="00000000" w:rsidRPr="00000000">
        <w:rPr>
          <w:sz w:val="24"/>
          <w:szCs w:val="24"/>
          <w:rtl w:val="0"/>
        </w:rPr>
        <w:t xml:space="preserve">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Schedule</w:t>
      </w:r>
      <w:r w:rsidDel="00000000" w:rsidR="00000000" w:rsidRPr="00000000">
        <w:rPr>
          <w:sz w:val="24"/>
          <w:szCs w:val="24"/>
          <w:rtl w:val="0"/>
        </w:rPr>
        <w:t xml:space="preserve"> field equal to 15 seconds.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/opt/nifi/nifi-current/output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correctly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Connect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 for the relationship. Connect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original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 for the relationships. Provide a screenshot to show that you successfully connected 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 with the correct relationships.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Start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 are running (as indicated by a green arrow).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/opt/nifi/nifi-current/output</w:t>
      </w:r>
      <w:r w:rsidDel="00000000" w:rsidR="00000000" w:rsidRPr="00000000">
        <w:rPr>
          <w:sz w:val="24"/>
          <w:szCs w:val="24"/>
          <w:rtl w:val="0"/>
        </w:rPr>
        <w:t xml:space="preserve"> folder in the NiFi CLI, and list the files. Verify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has created a CSV file for processing.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movies_Assignment.csv</w:t>
      </w:r>
      <w:r w:rsidDel="00000000" w:rsidR="00000000" w:rsidRPr="00000000">
        <w:rPr>
          <w:sz w:val="24"/>
          <w:szCs w:val="24"/>
          <w:rtl w:val="0"/>
        </w:rPr>
        <w:t xml:space="preserve"> file has been created.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Writing Data to an SQL Database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second part of this assignment, you will use the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a31f34"/>
            <w:sz w:val="24"/>
            <w:szCs w:val="24"/>
            <w:u w:val="single"/>
            <w:rtl w:val="0"/>
          </w:rPr>
          <w:t xml:space="preserve">movies.csv</w:t>
        </w:r>
      </w:hyperlink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</w:pPr>
      <w:r w:rsidDel="00000000" w:rsidR="00000000" w:rsidRPr="00000000">
        <w:rPr>
          <w:sz w:val="24"/>
          <w:szCs w:val="24"/>
          <w:rtl w:val="0"/>
        </w:rPr>
        <w:t xml:space="preserve">Using MySQL Workbench, create a new database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movielens</w:t>
      </w:r>
      <w:r w:rsidDel="00000000" w:rsidR="00000000" w:rsidRPr="00000000">
        <w:rPr>
          <w:sz w:val="24"/>
          <w:szCs w:val="24"/>
          <w:rtl w:val="0"/>
        </w:rPr>
        <w:t xml:space="preserve"> and generate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movies</w:t>
      </w:r>
      <w:r w:rsidDel="00000000" w:rsidR="00000000" w:rsidRPr="00000000">
        <w:rPr>
          <w:sz w:val="24"/>
          <w:szCs w:val="24"/>
          <w:rtl w:val="0"/>
        </w:rPr>
        <w:t xml:space="preserve"> table with the following three column fields:</w:t>
      </w:r>
    </w:p>
    <w:tbl>
      <w:tblPr>
        <w:tblStyle w:val="Table1"/>
        <w:tblW w:w="7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35"/>
        <w:tblGridChange w:id="0">
          <w:tblGrid>
            <w:gridCol w:w="7335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movies(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idx int,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title varchar(100),</w:t>
              <w:br w:type="textWrapping"/>
              <w:t xml:space="preserve">    genres varchar(100)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280" w:before="1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that you have an empty table. Perform the following</w:t>
      </w:r>
      <w:r w:rsidDel="00000000" w:rsidR="00000000" w:rsidRPr="00000000">
        <w:rPr>
          <w:i w:val="1"/>
          <w:sz w:val="24"/>
          <w:szCs w:val="24"/>
          <w:rtl w:val="0"/>
        </w:rPr>
        <w:t xml:space="preserve"> function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spacing w:after="280" w:before="18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22">
      <w:pPr>
        <w:shd w:fill="ffffff" w:val="clear"/>
        <w:spacing w:after="280" w:before="1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MySQL Workbench to show that you have successfully initialized an empty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movies</w:t>
      </w:r>
      <w:r w:rsidDel="00000000" w:rsidR="00000000" w:rsidRPr="00000000">
        <w:rPr>
          <w:sz w:val="24"/>
          <w:szCs w:val="24"/>
          <w:rtl w:val="0"/>
        </w:rPr>
        <w:t xml:space="preserve"> table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movielens</w:t>
      </w:r>
      <w:r w:rsidDel="00000000" w:rsidR="00000000" w:rsidRPr="00000000">
        <w:rPr>
          <w:sz w:val="24"/>
          <w:szCs w:val="24"/>
          <w:rtl w:val="0"/>
        </w:rPr>
        <w:t xml:space="preserve"> database.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a31f34"/>
            <w:sz w:val="24"/>
            <w:szCs w:val="24"/>
            <w:u w:val="single"/>
            <w:rtl w:val="0"/>
          </w:rPr>
          <w:t xml:space="preserve">movies.csv</w:t>
        </w:r>
      </w:hyperlink>
      <w:r w:rsidDel="00000000" w:rsidR="00000000" w:rsidRPr="00000000">
        <w:rPr>
          <w:sz w:val="24"/>
          <w:szCs w:val="24"/>
          <w:rtl w:val="0"/>
        </w:rPr>
        <w:t xml:space="preserve"> CSV file and place it on your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sz w:val="24"/>
          <w:szCs w:val="24"/>
          <w:rtl w:val="0"/>
        </w:rPr>
        <w:t xml:space="preserve">in a newly created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with the path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/opt/nifi/nifi-current/data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To do this, open the NiFi CLI in the Terminal through your Docker window and navigate to the following path: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opt/nifi/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nifi-current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and create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subdirectory</w:t>
      </w:r>
      <w:r w:rsidDel="00000000" w:rsidR="00000000" w:rsidRPr="00000000">
        <w:rPr>
          <w:sz w:val="24"/>
          <w:szCs w:val="24"/>
          <w:rtl w:val="0"/>
        </w:rPr>
        <w:t xml:space="preserve"> within it. Open up a second Terminal window on your local machine and navigate to the folder where you downloaded the movies.csv file. Perform the following command: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cp ./movies.csv nifi:/opt/nifi/nifi-current/data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Navigate back to the NiFi CLI window.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movies.csv</w:t>
      </w:r>
      <w:r w:rsidDel="00000000" w:rsidR="00000000" w:rsidRPr="00000000">
        <w:rPr>
          <w:sz w:val="24"/>
          <w:szCs w:val="24"/>
          <w:rtl w:val="0"/>
        </w:rPr>
        <w:t xml:space="preserve"> file is now on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NiFi in your browser. The MySQL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service will be set up in the exact same way as shown in </w:t>
      </w:r>
      <w:hyperlink r:id="rId19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Video 17.7</w:t>
        </w:r>
      </w:hyperlink>
      <w:r w:rsidDel="00000000" w:rsidR="00000000" w:rsidRPr="00000000">
        <w:rPr>
          <w:sz w:val="24"/>
          <w:szCs w:val="24"/>
          <w:rtl w:val="0"/>
        </w:rPr>
        <w:t xml:space="preserve">. Additionally,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 must be configured as demonstrated in </w:t>
      </w:r>
      <w:hyperlink r:id="rId20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Video 17.6</w:t>
        </w:r>
      </w:hyperlink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opened the NiFi UI.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 service called MySQL. The MySQL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 service will be set up in the exact same way as in Video 17.7. Provide a screenshot to show that you successfully created and enabled the MySQL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 service.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writer processors</w:t>
      </w:r>
      <w:r w:rsidDel="00000000" w:rsidR="00000000" w:rsidRPr="00000000">
        <w:rPr>
          <w:sz w:val="24"/>
          <w:szCs w:val="24"/>
          <w:rtl w:val="0"/>
        </w:rPr>
        <w:t xml:space="preserve">.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reader</w:t>
      </w:r>
      <w:r w:rsidDel="00000000" w:rsidR="00000000" w:rsidRPr="00000000">
        <w:rPr>
          <w:sz w:val="24"/>
          <w:szCs w:val="24"/>
          <w:rtl w:val="0"/>
        </w:rPr>
        <w:t xml:space="preserve"> will read the data from your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FlowFiles</w:t>
      </w:r>
      <w:r w:rsidDel="00000000" w:rsidR="00000000" w:rsidRPr="00000000">
        <w:rPr>
          <w:sz w:val="24"/>
          <w:szCs w:val="24"/>
          <w:rtl w:val="0"/>
        </w:rPr>
        <w:t xml:space="preserve"> and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writer</w:t>
      </w:r>
      <w:r w:rsidDel="00000000" w:rsidR="00000000" w:rsidRPr="00000000">
        <w:rPr>
          <w:sz w:val="24"/>
          <w:szCs w:val="24"/>
          <w:rtl w:val="0"/>
        </w:rPr>
        <w:t xml:space="preserve"> will write the data to MySQL commands.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reader</w:t>
      </w:r>
      <w:r w:rsidDel="00000000" w:rsidR="00000000" w:rsidRPr="00000000">
        <w:rPr>
          <w:sz w:val="24"/>
          <w:szCs w:val="24"/>
          <w:rtl w:val="0"/>
        </w:rPr>
        <w:t xml:space="preserve">, go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 services, select the “+” option, and search for “CSVReader”. Open up the configurations and confirm that your screen looks similar to the following: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 To create 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writer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select the “+” option, and search for “JsonRecordSetWriter”. Open up the configurations and confirm that your screen looks similar to the following: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410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the lightning bolt symbol to start up each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controller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select “Service Only” under the service and reference components menu.</w:t>
        <w:br w:type="textWrapping"/>
        <w:t xml:space="preserve">Provide a screenshot of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controller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screen to show that the three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controller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services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writer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MySQL) are enabled.</w:t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Now it is time to set up the data pipeline. This will consist of five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flowing in the order specified below: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GetFile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get movies 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):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PROPERTIES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directory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/opt/nifi/nifi-current/data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SplitText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SETTINGS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tab,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failure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original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Automatically Terminate Relationships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PROPERTIES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Line Split 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Header Line 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fields both equal to 1.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ConvertRecord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PROPERTIES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Record Reader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CSVRead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Record Writer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JsonRecordWriter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ConvertJSONToSQL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SETTINGS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tab,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failure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original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Automatically Terminate Relationships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PROPERTIES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JDBC Connection Pool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Statement 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Table 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Catalog 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movielens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0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PutSQL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SETTINGS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tab, 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failure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success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Automatically Terminate Relationship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PROPERTIES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JDBC Connection Pool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field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10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of your complete data pipeline, including all five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GetFile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SplitText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ConvertRecord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ConvertJSONToSQL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PutSQL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fffff" w:val="clear"/>
        <w:spacing w:after="1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Connect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connector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between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GetFile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SplitText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be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success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relationship.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connector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between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SplitText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ConvertRecord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be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splits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relationship.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connector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between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ConvertRecord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ConvertJSONToSQL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be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success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relationship.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connector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between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ConvertJSONToSQL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PutSQL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will be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relationship.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10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final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connector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will stem from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PutSQL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loop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back to itself. This will be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retry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relationship.</w:t>
      </w:r>
    </w:p>
    <w:p w:rsidR="00000000" w:rsidDel="00000000" w:rsidP="00000000" w:rsidRDefault="00000000" w:rsidRPr="00000000" w14:paraId="00000039">
      <w:pPr>
        <w:shd w:fill="ffffff" w:val="clear"/>
        <w:spacing w:after="10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of all five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show that the correct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connectors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have been added between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10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Start each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beginning with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GetFile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Watch the data propagate down toward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PutSQL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Provide a screenshot of your NiFi browser screen to show that all five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are connected and running.</w:t>
      </w:r>
    </w:p>
    <w:p w:rsidR="00000000" w:rsidDel="00000000" w:rsidP="00000000" w:rsidRDefault="00000000" w:rsidRPr="00000000" w14:paraId="0000003B">
      <w:pPr>
        <w:shd w:fill="ffffff" w:val="clear"/>
        <w:spacing w:after="10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9. Navigate back to your MySQL Workbench and perform the following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query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SELECT * FROM movies;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There should now be rows of data which you loaded into the table. Provide a screenshot of the result of this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query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movieslens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database is now saturated with data.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Submission Instructions: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Your submission for this assignment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1: Writing Data to an Excel File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successfully created the two folders: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successfully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movies.xlsx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Assignment17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process group.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correctly configured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properties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GetFile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correctly configured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properties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correctly configured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properties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PutFile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successfully connected all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the correct relationships.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all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are running (as indicated by a green arrow).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after="10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movies_Assignment.csv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file has been created.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2: Writing Data to an SQL Database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of your MySQL Workbench to show that you have successfully initialized an empty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movielens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database.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movies.csv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file is now on the NiFi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successfully opened the NiFi UI.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to show that you successfully created and enabled the MySQL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controller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service.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of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controller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screen to show that the three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controller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services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writer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MySQL) are enabled.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of your complete data pipeline, including all five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GetFile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SplitText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ConvertRecord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ConvertJSONToSQL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PutSQL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of all five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show that the correct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connectors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have been added between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of your NiFi browser screen to show all five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processors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connected and running.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 a screenshot of the result of this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query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table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movieslens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database is now saturated with data.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assroom.emeritus.org/courses/10605/pages/creating-an-etl-pipeline-19-10" TargetMode="External"/><Relationship Id="rId11" Type="http://schemas.openxmlformats.org/officeDocument/2006/relationships/hyperlink" Target="https://files.grouplens.org/datasets/movielens/ml-latest-README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files.grouplens.org/datasets/movielens/ml-latest-README.html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migueldoctor.medium.com/run-mysql-phpmyadmin-locally-in-3-steps-using-docker-74eb735fa1fc" TargetMode="External"/><Relationship Id="rId12" Type="http://schemas.openxmlformats.org/officeDocument/2006/relationships/hyperlink" Target="https://migueldoctor.medium.com/run-mysql-phpmyadmin-locally-in-3-steps-using-docker-74eb735fa1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145/2827872" TargetMode="External"/><Relationship Id="rId15" Type="http://schemas.openxmlformats.org/officeDocument/2006/relationships/hyperlink" Target="https://classroom.emeritus.org/courses/10605/files/3007349/download" TargetMode="External"/><Relationship Id="rId14" Type="http://schemas.openxmlformats.org/officeDocument/2006/relationships/hyperlink" Target="https://classroom.emeritus.org/courses/10605/pages/creating-an-etl-pipeline-19-10" TargetMode="External"/><Relationship Id="rId17" Type="http://schemas.openxmlformats.org/officeDocument/2006/relationships/hyperlink" Target="https://classroom.emeritus.org/courses/10605/files/3007104/download" TargetMode="External"/><Relationship Id="rId16" Type="http://schemas.openxmlformats.org/officeDocument/2006/relationships/hyperlink" Target="https://classroom.emeritus.org/courses/10605/files/3007349/download" TargetMode="External"/><Relationship Id="rId5" Type="http://schemas.openxmlformats.org/officeDocument/2006/relationships/styles" Target="styles.xml"/><Relationship Id="rId19" Type="http://schemas.openxmlformats.org/officeDocument/2006/relationships/hyperlink" Target="https://classroom.emeritus.org/courses/10605/pages/creating-an-etl-pipeline-19-10" TargetMode="External"/><Relationship Id="rId6" Type="http://schemas.openxmlformats.org/officeDocument/2006/relationships/hyperlink" Target="https://migueldoctor.medium.com/run-mysql-phpmyadmin-locally-in-3-steps-using-docker-74eb735fa1fc" TargetMode="External"/><Relationship Id="rId18" Type="http://schemas.openxmlformats.org/officeDocument/2006/relationships/hyperlink" Target="https://classroom.emeritus.org/courses/10605/files/3007104/download" TargetMode="External"/><Relationship Id="rId7" Type="http://schemas.openxmlformats.org/officeDocument/2006/relationships/hyperlink" Target="https://migueldoctor.medium.com/run-mysql-phpmyadmin-locally-in-3-steps-using-docker-74eb735fa1fc" TargetMode="External"/><Relationship Id="rId8" Type="http://schemas.openxmlformats.org/officeDocument/2006/relationships/hyperlink" Target="https://doi.org/10.1145/28278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