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apply the knowledge from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17.4</w:t>
        </w:r>
      </w:hyperlink>
      <w:r w:rsidDel="00000000" w:rsidR="00000000" w:rsidRPr="00000000">
        <w:rPr>
          <w:sz w:val="24"/>
          <w:szCs w:val="24"/>
          <w:rtl w:val="0"/>
        </w:rPr>
        <w:t xml:space="preserve"> to create a NiFi workflow to read data from a MongoDB database and produce output files.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begin this activity, ensure you have a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running inside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You will also need a MongoDB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running inside a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Both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and the MongoDB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 need to be on the same Docker network.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starting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activity has been tested using a Windows OS and the Catalina version of a Mac OS. If you use the Big Sur OS, you are recommended to use the 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yPhpAdmin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as demonstrated in this article: </w:t>
      </w:r>
      <w:hyperlink r:id="rId7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Run MySQL &amp;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phpMyAdmin</w:t>
        </w:r>
      </w:hyperlink>
      <w:r w:rsidDel="00000000" w:rsidR="00000000" w:rsidRPr="00000000">
        <w:fldChar w:fldCharType="begin"/>
        <w:instrText xml:space="preserve"> HYPERLINK "https://migueldoctor.medium.com/run-mysql-phpmyadmin-locally-in-3-steps-using-docker-74eb735fa1fc"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 Locally Using Docker 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a31f34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Yuste, Miguel. “Run MySQL &amp; PhpMyAdmin Locally in 3 Steps Using Docker.” </w:t>
        </w:r>
      </w:hyperlink>
      <w:hyperlink r:id="rId10">
        <w:r w:rsidDel="00000000" w:rsidR="00000000" w:rsidRPr="00000000">
          <w:rPr>
            <w:i w:val="1"/>
            <w:color w:val="a31f34"/>
            <w:sz w:val="24"/>
            <w:szCs w:val="24"/>
            <w:u w:val="single"/>
            <w:rtl w:val="0"/>
          </w:rPr>
          <w:t xml:space="preserve">Medium</w:t>
        </w:r>
      </w:hyperlink>
      <w:r w:rsidDel="00000000" w:rsidR="00000000" w:rsidRPr="00000000">
        <w:fldChar w:fldCharType="begin"/>
        <w:instrText xml:space="preserve"> HYPERLINK "https://migueldoctor.medium.com/run-mysql-phpmyadmin-locally-in-3-steps-using-docker-74eb735fa1fc" </w:instrText>
        <w:fldChar w:fldCharType="separate"/>
      </w: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. 2019. https://migueldoctor.medium.com/run-mysql-phpmyadmin-locally-in-3-steps-using-docker-74eb735fa1fc.</w:t>
      </w:r>
    </w:p>
    <w:p w:rsidR="00000000" w:rsidDel="00000000" w:rsidP="00000000" w:rsidRDefault="00000000" w:rsidRPr="00000000" w14:paraId="0000000B">
      <w:pPr>
        <w:shd w:fill="ffffff" w:val="clear"/>
        <w:spacing w:after="160" w:before="160" w:lineRule="auto"/>
        <w:ind w:left="-20" w:right="-20" w:firstLine="0"/>
        <w:rPr>
          <w:color w:val="a31f34"/>
          <w:sz w:val="24"/>
          <w:szCs w:val="24"/>
          <w:u w:val="single"/>
        </w:rPr>
      </w:pPr>
      <w:r w:rsidDel="00000000" w:rsidR="00000000" w:rsidRPr="00000000">
        <w:rPr>
          <w:color w:val="a31f34"/>
          <w:sz w:val="24"/>
          <w:szCs w:val="24"/>
          <w:u w:val="single"/>
          <w:rtl w:val="0"/>
        </w:rPr>
        <w:t xml:space="preserve">Links to an external site.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Start the MongoDB and NiFi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 on the same network. Provide a screenshot of your Docker desktop to show the MongoDB and NiFi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Docker desktop, select the CLI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for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Create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folder if it has not already been created.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exists in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Docker desktop, select the CLI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for the MongoDB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Populate the MongoDB database by following Steps 3 and 4 in </w:t>
      </w:r>
      <w:hyperlink r:id="rId11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17.4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populated the MongoDB database.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NiFi canvas, located at http://localhost/8080/nifi, create a new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process group and name it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Activity17.3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Activity17.3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In the newly created process group, add a new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and select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type.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connect to the MongoDB database. Provide a screenshot to show that you successfully configured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connect to the MongoDB database.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the NiFi canvas. 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Configure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create files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as shown in </w:t>
      </w:r>
      <w:hyperlink r:id="rId12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17.4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Create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connector</w:t>
      </w:r>
      <w:r w:rsidDel="00000000" w:rsidR="00000000" w:rsidRPr="00000000">
        <w:rPr>
          <w:sz w:val="24"/>
          <w:szCs w:val="24"/>
          <w:rtl w:val="0"/>
        </w:rPr>
        <w:t xml:space="preserve"> 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. Configure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connector </w:t>
      </w:r>
      <w:r w:rsidDel="00000000" w:rsidR="00000000" w:rsidRPr="00000000">
        <w:rPr>
          <w:sz w:val="24"/>
          <w:szCs w:val="24"/>
          <w:rtl w:val="0"/>
        </w:rPr>
        <w:t xml:space="preserve">as shown in </w:t>
      </w:r>
      <w:hyperlink r:id="rId13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Mini-Lesson 17.4</w:t>
        </w:r>
      </w:hyperlink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and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connector </w:t>
      </w:r>
      <w:r w:rsidDel="00000000" w:rsidR="00000000" w:rsidRPr="00000000">
        <w:rPr>
          <w:sz w:val="24"/>
          <w:szCs w:val="24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In the NiFi UI, run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. Provide a screenshot of the NiFi canvas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 are running.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Docker desktop, select the CLI to open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window for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. From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bash</w:t>
      </w:r>
      <w:r w:rsidDel="00000000" w:rsidR="00000000" w:rsidRPr="00000000">
        <w:rPr>
          <w:sz w:val="24"/>
          <w:szCs w:val="24"/>
          <w:rtl w:val="0"/>
        </w:rPr>
        <w:t xml:space="preserve"> window,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 folder and list the files in the folder. Verify that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</w:t>
      </w:r>
      <w:r w:rsidDel="00000000" w:rsidR="00000000" w:rsidRPr="00000000">
        <w:rPr>
          <w:sz w:val="24"/>
          <w:szCs w:val="24"/>
          <w:rtl w:val="0"/>
        </w:rPr>
        <w:t xml:space="preserve"> is creating files.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has files that are being populated.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 to display the contents of one of the files. Provide a screenshot to show that you successfully issued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 to display the contents of one file.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your Docker desktop to show the MongoDB and NiFi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exists in the NiFi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populated the MongoDB database.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the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Activity17.3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process group.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configured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 to connect to the MongoDB database.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added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processor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two screenshots. The first screenshot should show that you set the values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SETTINGS</w:t>
      </w:r>
      <w:r w:rsidDel="00000000" w:rsidR="00000000" w:rsidRPr="00000000">
        <w:rPr>
          <w:sz w:val="24"/>
          <w:szCs w:val="24"/>
          <w:rtl w:val="0"/>
        </w:rPr>
        <w:t xml:space="preserve"> tab correctly. The second screenshot should show that you updated the scheduling time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PROPERTIES</w:t>
      </w:r>
      <w:r w:rsidDel="00000000" w:rsidR="00000000" w:rsidRPr="00000000">
        <w:rPr>
          <w:sz w:val="24"/>
          <w:szCs w:val="24"/>
          <w:rtl w:val="0"/>
        </w:rPr>
        <w:t xml:space="preserve"> tab correctly.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and configured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connector </w:t>
      </w:r>
      <w:r w:rsidDel="00000000" w:rsidR="00000000" w:rsidRPr="00000000">
        <w:rPr>
          <w:sz w:val="24"/>
          <w:szCs w:val="24"/>
          <w:rtl w:val="0"/>
        </w:rPr>
        <w:t xml:space="preserve">between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of the NiFi canvas to show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GetMongo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PutFile</w:t>
      </w:r>
      <w:r w:rsidDel="00000000" w:rsidR="00000000" w:rsidRPr="00000000">
        <w:rPr>
          <w:i w:val="1"/>
          <w:sz w:val="24"/>
          <w:szCs w:val="24"/>
          <w:rtl w:val="0"/>
        </w:rPr>
        <w:t xml:space="preserve"> processors</w:t>
      </w:r>
      <w:r w:rsidDel="00000000" w:rsidR="00000000" w:rsidRPr="00000000">
        <w:rPr>
          <w:sz w:val="24"/>
          <w:szCs w:val="24"/>
          <w:rtl w:val="0"/>
        </w:rPr>
        <w:t xml:space="preserve"> running.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/opt/nifi/nifi-current/output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directory</w:t>
      </w:r>
      <w:r w:rsidDel="00000000" w:rsidR="00000000" w:rsidRPr="00000000">
        <w:rPr>
          <w:sz w:val="24"/>
          <w:szCs w:val="24"/>
          <w:rtl w:val="0"/>
        </w:rPr>
        <w:t xml:space="preserve"> has files being populated.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issued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cat</w:t>
      </w:r>
      <w:r w:rsidDel="00000000" w:rsidR="00000000" w:rsidRPr="00000000">
        <w:rPr>
          <w:sz w:val="24"/>
          <w:szCs w:val="24"/>
          <w:rtl w:val="0"/>
        </w:rPr>
        <w:t xml:space="preserve"> command to display the contents of one file.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assroom.emeritus.org/courses/10605/pages/mini-lesson-17-dot-4-using-nifi-to-create-a-pipeline-in-mongodb-30-00" TargetMode="External"/><Relationship Id="rId10" Type="http://schemas.openxmlformats.org/officeDocument/2006/relationships/hyperlink" Target="https://migueldoctor.medium.com/run-mysql-phpmyadmin-locally-in-3-steps-using-docker-74eb735fa1fc" TargetMode="External"/><Relationship Id="rId13" Type="http://schemas.openxmlformats.org/officeDocument/2006/relationships/hyperlink" Target="https://classroom.emeritus.org/courses/10605/pages/mini-lesson-17-dot-4-using-nifi-to-create-a-pipeline-in-mongodb-30-00" TargetMode="External"/><Relationship Id="rId12" Type="http://schemas.openxmlformats.org/officeDocument/2006/relationships/hyperlink" Target="https://classroom.emeritus.org/courses/10605/pages/mini-lesson-17-dot-4-using-nifi-to-create-a-pipeline-in-mongodb-30-0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gueldoctor.medium.com/run-mysql-phpmyadmin-locally-in-3-steps-using-docker-74eb735fa1fc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pages/mini-lesson-17-dot-4-using-nifi-to-create-a-pipeline-in-mongodb-30-00" TargetMode="External"/><Relationship Id="rId7" Type="http://schemas.openxmlformats.org/officeDocument/2006/relationships/hyperlink" Target="https://migueldoctor.medium.com/run-mysql-phpmyadmin-locally-in-3-steps-using-docker-74eb735fa1fc" TargetMode="External"/><Relationship Id="rId8" Type="http://schemas.openxmlformats.org/officeDocument/2006/relationships/hyperlink" Target="https://migueldoctor.medium.com/run-mysql-phpmyadmin-locally-in-3-steps-using-docker-74eb735fa1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