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E0C31">
      <w:pPr>
        <w:pStyle w:val="33"/>
      </w:pPr>
      <w:r>
        <w:rPr>
          <w:rFonts w:ascii="Times New Roman" w:hAnsi="Times New Roman" w:eastAsia="黑体"/>
          <w:b/>
          <w:color w:val="000000"/>
          <w:sz w:val="36"/>
        </w:rPr>
        <w:t>基于“3820”战略工程内容的</w:t>
      </w:r>
    </w:p>
    <w:p w14:paraId="7D014B94">
      <w:pPr>
        <w:pStyle w:val="33"/>
      </w:pPr>
      <w:r>
        <w:rPr>
          <w:rFonts w:ascii="Times New Roman" w:hAnsi="Times New Roman" w:eastAsia="黑体"/>
          <w:b/>
          <w:color w:val="000000"/>
          <w:sz w:val="36"/>
        </w:rPr>
        <w:t>多智能体系统搭建指南</w:t>
      </w:r>
    </w:p>
    <w:p w14:paraId="4704F961">
      <w:pPr>
        <w:pStyle w:val="27"/>
      </w:pPr>
    </w:p>
    <w:p w14:paraId="2B200D53"/>
    <w:p w14:paraId="202C4237"/>
    <w:p w14:paraId="0EB05E87"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内容来源：“3820”战略工程资料</w:t>
      </w:r>
    </w:p>
    <w:p w14:paraId="00727E87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C076138"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 w14:paraId="07743FEA">
      <w:pPr>
        <w:pStyle w:val="26"/>
        <w:tabs>
          <w:tab w:val="right" w:leader="dot" w:pos="9072"/>
        </w:tabs>
      </w:pPr>
      <w:r>
        <w:t>1 概述</w:t>
      </w:r>
      <w:r>
        <w:tab/>
      </w:r>
      <w:r>
        <w:t>1</w:t>
      </w:r>
    </w:p>
    <w:p w14:paraId="3C1C5F92">
      <w:pPr>
        <w:pStyle w:val="29"/>
        <w:tabs>
          <w:tab w:val="right" w:leader="dot" w:pos="9072"/>
        </w:tabs>
      </w:pPr>
      <w:r>
        <w:t>1.1 项目背景与目标</w:t>
      </w:r>
      <w:r>
        <w:tab/>
      </w:r>
      <w:r>
        <w:t>1</w:t>
      </w:r>
    </w:p>
    <w:p w14:paraId="1AB1E568">
      <w:pPr>
        <w:pStyle w:val="29"/>
        <w:tabs>
          <w:tab w:val="right" w:leader="dot" w:pos="9072"/>
        </w:tabs>
      </w:pPr>
      <w:r>
        <w:t>1.2 “3820”战略工程内容概览（依据附件资料）</w:t>
      </w:r>
      <w:r>
        <w:tab/>
      </w:r>
      <w:r>
        <w:t>1</w:t>
      </w:r>
    </w:p>
    <w:p w14:paraId="292E1730">
      <w:pPr>
        <w:pStyle w:val="29"/>
        <w:tabs>
          <w:tab w:val="right" w:leader="dot" w:pos="9072"/>
        </w:tabs>
      </w:pPr>
      <w:r>
        <w:t>1.3 智能体系统总体定位</w:t>
      </w:r>
      <w:r>
        <w:tab/>
      </w:r>
      <w:r>
        <w:t>2</w:t>
      </w:r>
    </w:p>
    <w:p w14:paraId="287B681E">
      <w:pPr>
        <w:pStyle w:val="29"/>
        <w:tabs>
          <w:tab w:val="right" w:leader="dot" w:pos="9072"/>
        </w:tabs>
      </w:pPr>
      <w:r>
        <w:t>1.4 阅读对象与使用方式</w:t>
      </w:r>
      <w:r>
        <w:tab/>
      </w:r>
      <w:r>
        <w:t>3</w:t>
      </w:r>
    </w:p>
    <w:p w14:paraId="150BEA93">
      <w:pPr>
        <w:pStyle w:val="26"/>
        <w:tabs>
          <w:tab w:val="right" w:leader="dot" w:pos="9072"/>
        </w:tabs>
      </w:pPr>
      <w:r>
        <w:t>2 领域知识建模：把“3820”内容转化为机器可用知识</w:t>
      </w:r>
      <w:r>
        <w:tab/>
      </w:r>
      <w:r>
        <w:t>4</w:t>
      </w:r>
    </w:p>
    <w:p w14:paraId="5968AC0D">
      <w:pPr>
        <w:pStyle w:val="29"/>
        <w:tabs>
          <w:tab w:val="right" w:leader="dot" w:pos="9072"/>
        </w:tabs>
      </w:pPr>
      <w:r>
        <w:t>2.1 核心知识实体与关系</w:t>
      </w:r>
      <w:r>
        <w:tab/>
      </w:r>
      <w:r>
        <w:t>4</w:t>
      </w:r>
    </w:p>
    <w:p w14:paraId="4309EA84">
      <w:pPr>
        <w:pStyle w:val="29"/>
        <w:tabs>
          <w:tab w:val="right" w:leader="dot" w:pos="9072"/>
        </w:tabs>
      </w:pPr>
      <w:r>
        <w:t>2.2 指标知识体系</w:t>
      </w:r>
      <w:r>
        <w:tab/>
      </w:r>
      <w:r>
        <w:t>4</w:t>
      </w:r>
    </w:p>
    <w:p w14:paraId="0CBFB768">
      <w:pPr>
        <w:pStyle w:val="29"/>
        <w:tabs>
          <w:tab w:val="right" w:leader="dot" w:pos="9072"/>
        </w:tabs>
      </w:pPr>
      <w:r>
        <w:t>2.3 空间要素体系</w:t>
      </w:r>
      <w:r>
        <w:tab/>
      </w:r>
      <w:r>
        <w:t>5</w:t>
      </w:r>
    </w:p>
    <w:p w14:paraId="69BB7245">
      <w:pPr>
        <w:pStyle w:val="29"/>
        <w:tabs>
          <w:tab w:val="right" w:leader="dot" w:pos="9072"/>
        </w:tabs>
      </w:pPr>
      <w:r>
        <w:t>2.4 战略—路径—效果因果链</w:t>
      </w:r>
      <w:r>
        <w:tab/>
      </w:r>
      <w:r>
        <w:t>5</w:t>
      </w:r>
    </w:p>
    <w:p w14:paraId="7CEC88BC">
      <w:pPr>
        <w:pStyle w:val="26"/>
        <w:tabs>
          <w:tab w:val="right" w:leader="dot" w:pos="9072"/>
        </w:tabs>
      </w:pPr>
      <w:r>
        <w:t>3 总体架构设计</w:t>
      </w:r>
      <w:r>
        <w:tab/>
      </w:r>
      <w:r>
        <w:t>6</w:t>
      </w:r>
    </w:p>
    <w:p w14:paraId="26D72D55">
      <w:pPr>
        <w:pStyle w:val="29"/>
        <w:tabs>
          <w:tab w:val="right" w:leader="dot" w:pos="9072"/>
        </w:tabs>
      </w:pPr>
      <w:r>
        <w:t>3.1 多智能体架构总览</w:t>
      </w:r>
      <w:r>
        <w:tab/>
      </w:r>
      <w:r>
        <w:t>6</w:t>
      </w:r>
    </w:p>
    <w:p w14:paraId="4E1D9316">
      <w:pPr>
        <w:pStyle w:val="29"/>
        <w:tabs>
          <w:tab w:val="right" w:leader="dot" w:pos="9072"/>
        </w:tabs>
      </w:pPr>
      <w:r>
        <w:t>3.2 主智能体</w:t>
      </w:r>
      <w:r>
        <w:tab/>
      </w:r>
      <w:r>
        <w:t>6</w:t>
      </w:r>
    </w:p>
    <w:p w14:paraId="62AC8F6B">
      <w:pPr>
        <w:pStyle w:val="29"/>
        <w:tabs>
          <w:tab w:val="right" w:leader="dot" w:pos="9072"/>
        </w:tabs>
      </w:pPr>
      <w:r>
        <w:t>3.3 规划智能体</w:t>
      </w:r>
      <w:r>
        <w:tab/>
      </w:r>
      <w:r>
        <w:t>7</w:t>
      </w:r>
    </w:p>
    <w:p w14:paraId="52B0506B">
      <w:pPr>
        <w:pStyle w:val="29"/>
        <w:tabs>
          <w:tab w:val="right" w:leader="dot" w:pos="9072"/>
        </w:tabs>
      </w:pPr>
      <w:r>
        <w:t>3.4 指标智能体</w:t>
      </w:r>
      <w:r>
        <w:tab/>
      </w:r>
      <w:r>
        <w:t>7</w:t>
      </w:r>
    </w:p>
    <w:p w14:paraId="4BA2658D">
      <w:pPr>
        <w:pStyle w:val="29"/>
        <w:tabs>
          <w:tab w:val="right" w:leader="dot" w:pos="9072"/>
        </w:tabs>
      </w:pPr>
      <w:r>
        <w:t>3.5 空间智能体</w:t>
      </w:r>
      <w:r>
        <w:tab/>
      </w:r>
      <w:r>
        <w:t>7</w:t>
      </w:r>
    </w:p>
    <w:p w14:paraId="501FA6AE">
      <w:pPr>
        <w:pStyle w:val="29"/>
        <w:tabs>
          <w:tab w:val="right" w:leader="dot" w:pos="9072"/>
        </w:tabs>
      </w:pPr>
      <w:r>
        <w:t>3.6 评估智能体</w:t>
      </w:r>
      <w:r>
        <w:tab/>
      </w:r>
      <w:r>
        <w:t>7</w:t>
      </w:r>
    </w:p>
    <w:p w14:paraId="2A77CD07">
      <w:pPr>
        <w:pStyle w:val="29"/>
        <w:tabs>
          <w:tab w:val="right" w:leader="dot" w:pos="9072"/>
        </w:tabs>
      </w:pPr>
      <w:r>
        <w:t>3.7 架构按需增删建议</w:t>
      </w:r>
      <w:r>
        <w:tab/>
      </w:r>
      <w:r>
        <w:t>7</w:t>
      </w:r>
    </w:p>
    <w:p w14:paraId="6CF293EE">
      <w:pPr>
        <w:pStyle w:val="26"/>
        <w:tabs>
          <w:tab w:val="right" w:leader="dot" w:pos="9072"/>
        </w:tabs>
      </w:pPr>
      <w:r>
        <w:t>4 技术选型与框架</w:t>
      </w:r>
      <w:r>
        <w:tab/>
      </w:r>
      <w:r>
        <w:t>9</w:t>
      </w:r>
    </w:p>
    <w:p w14:paraId="78FB84C2">
      <w:pPr>
        <w:pStyle w:val="29"/>
        <w:tabs>
          <w:tab w:val="right" w:leader="dot" w:pos="9072"/>
        </w:tabs>
      </w:pPr>
      <w:r>
        <w:t>4.1 智能体框架选型</w:t>
      </w:r>
      <w:r>
        <w:tab/>
      </w:r>
      <w:r>
        <w:t>9</w:t>
      </w:r>
    </w:p>
    <w:p w14:paraId="24BF48A1">
      <w:pPr>
        <w:pStyle w:val="29"/>
        <w:tabs>
          <w:tab w:val="right" w:leader="dot" w:pos="9072"/>
        </w:tabs>
      </w:pPr>
      <w:r>
        <w:t>4.2 大模型API接入（火山方舟·豆包）</w:t>
      </w:r>
      <w:r>
        <w:tab/>
      </w:r>
      <w:r>
        <w:t>9</w:t>
      </w:r>
    </w:p>
    <w:p w14:paraId="12A3F80D">
      <w:pPr>
        <w:pStyle w:val="29"/>
        <w:tabs>
          <w:tab w:val="right" w:leader="dot" w:pos="9072"/>
        </w:tabs>
      </w:pPr>
      <w:r>
        <w:t>4.3 知识库与向量检索选型</w:t>
      </w:r>
      <w:r>
        <w:tab/>
      </w:r>
      <w:r>
        <w:t>10</w:t>
      </w:r>
    </w:p>
    <w:p w14:paraId="7190E85E">
      <w:pPr>
        <w:pStyle w:val="29"/>
        <w:tabs>
          <w:tab w:val="right" w:leader="dot" w:pos="9072"/>
        </w:tabs>
      </w:pPr>
      <w:r>
        <w:t>4.4 运行环境与依赖</w:t>
      </w:r>
      <w:r>
        <w:tab/>
      </w:r>
      <w:r>
        <w:t>10</w:t>
      </w:r>
    </w:p>
    <w:p w14:paraId="1335927C">
      <w:pPr>
        <w:pStyle w:val="26"/>
        <w:tabs>
          <w:tab w:val="right" w:leader="dot" w:pos="9072"/>
        </w:tabs>
      </w:pPr>
      <w:r>
        <w:t>5 分步实施：从代码层面搭建</w:t>
      </w:r>
      <w:r>
        <w:tab/>
      </w:r>
      <w:r>
        <w:t>11</w:t>
      </w:r>
    </w:p>
    <w:p w14:paraId="29B32534">
      <w:pPr>
        <w:pStyle w:val="29"/>
        <w:tabs>
          <w:tab w:val="right" w:leader="dot" w:pos="9072"/>
        </w:tabs>
      </w:pPr>
      <w:r>
        <w:t>5.1 项目结构与初始化</w:t>
      </w:r>
      <w:r>
        <w:tab/>
      </w:r>
      <w:r>
        <w:t>11</w:t>
      </w:r>
    </w:p>
    <w:p w14:paraId="7DAB7E5C">
      <w:pPr>
        <w:pStyle w:val="29"/>
        <w:tabs>
          <w:tab w:val="right" w:leader="dot" w:pos="9072"/>
        </w:tabs>
      </w:pPr>
      <w:r>
        <w:t>5.2 知识库构建（RAG）</w:t>
      </w:r>
      <w:r>
        <w:tab/>
      </w:r>
      <w:r>
        <w:t>11</w:t>
      </w:r>
    </w:p>
    <w:p w14:paraId="65B3FA59">
      <w:pPr>
        <w:pStyle w:val="29"/>
        <w:tabs>
          <w:tab w:val="right" w:leader="dot" w:pos="9072"/>
        </w:tabs>
      </w:pPr>
      <w:r>
        <w:t>5.3 主智能体实现（任务拆分与汇总）</w:t>
      </w:r>
      <w:r>
        <w:tab/>
      </w:r>
      <w:r>
        <w:t>13</w:t>
      </w:r>
    </w:p>
    <w:p w14:paraId="09F1018B">
      <w:pPr>
        <w:pStyle w:val="29"/>
        <w:tabs>
          <w:tab w:val="right" w:leader="dot" w:pos="9072"/>
        </w:tabs>
      </w:pPr>
      <w:r>
        <w:t>5.4 规划智能体实现</w:t>
      </w:r>
      <w:r>
        <w:tab/>
      </w:r>
      <w:r>
        <w:t>14</w:t>
      </w:r>
    </w:p>
    <w:p w14:paraId="09578FDA">
      <w:pPr>
        <w:pStyle w:val="29"/>
        <w:tabs>
          <w:tab w:val="right" w:leader="dot" w:pos="9072"/>
        </w:tabs>
      </w:pPr>
      <w:r>
        <w:t>5.5 指标智能体实现</w:t>
      </w:r>
      <w:r>
        <w:tab/>
      </w:r>
      <w:r>
        <w:t>15</w:t>
      </w:r>
    </w:p>
    <w:p w14:paraId="495FEB4E">
      <w:pPr>
        <w:pStyle w:val="29"/>
        <w:tabs>
          <w:tab w:val="right" w:leader="dot" w:pos="9072"/>
        </w:tabs>
      </w:pPr>
      <w:r>
        <w:t>5.6 空间智能体实现</w:t>
      </w:r>
      <w:r>
        <w:tab/>
      </w:r>
      <w:r>
        <w:t>16</w:t>
      </w:r>
    </w:p>
    <w:p w14:paraId="5B655E9B">
      <w:pPr>
        <w:pStyle w:val="29"/>
        <w:tabs>
          <w:tab w:val="right" w:leader="dot" w:pos="9072"/>
        </w:tabs>
      </w:pPr>
      <w:r>
        <w:t>5.7 评估智能体实现</w:t>
      </w:r>
      <w:r>
        <w:tab/>
      </w:r>
      <w:r>
        <w:t>17</w:t>
      </w:r>
    </w:p>
    <w:p w14:paraId="3659E086">
      <w:pPr>
        <w:pStyle w:val="29"/>
        <w:tabs>
          <w:tab w:val="right" w:leader="dot" w:pos="9072"/>
        </w:tabs>
      </w:pPr>
      <w:r>
        <w:t>5.8 LangGraph编排与条件路由</w:t>
      </w:r>
      <w:r>
        <w:tab/>
      </w:r>
      <w:r>
        <w:t>19</w:t>
      </w:r>
    </w:p>
    <w:p w14:paraId="54929539">
      <w:pPr>
        <w:pStyle w:val="29"/>
        <w:tabs>
          <w:tab w:val="right" w:leader="dot" w:pos="9072"/>
        </w:tabs>
      </w:pPr>
      <w:r>
        <w:t>5.9 FastAPI对外服务封装</w:t>
      </w:r>
      <w:r>
        <w:tab/>
      </w:r>
      <w:r>
        <w:t>22</w:t>
      </w:r>
    </w:p>
    <w:p w14:paraId="6A94106A">
      <w:pPr>
        <w:pStyle w:val="26"/>
        <w:tabs>
          <w:tab w:val="right" w:leader="dot" w:pos="9072"/>
        </w:tabs>
      </w:pPr>
      <w:r>
        <w:t>6 知识库检索Skill连接</w:t>
      </w:r>
      <w:r>
        <w:tab/>
      </w:r>
      <w:r>
        <w:t>23</w:t>
      </w:r>
    </w:p>
    <w:p w14:paraId="62A775A4">
      <w:pPr>
        <w:pStyle w:val="29"/>
        <w:tabs>
          <w:tab w:val="right" w:leader="dot" w:pos="9072"/>
        </w:tabs>
      </w:pPr>
      <w:r>
        <w:t>6.1 自建RAG检索模块接入</w:t>
      </w:r>
      <w:r>
        <w:tab/>
      </w:r>
      <w:r>
        <w:t>23</w:t>
      </w:r>
    </w:p>
    <w:p w14:paraId="0B9144F2">
      <w:pPr>
        <w:pStyle w:val="29"/>
        <w:tabs>
          <w:tab w:val="right" w:leader="dot" w:pos="9072"/>
        </w:tabs>
      </w:pPr>
      <w:r>
        <w:t>6.2 对接既有检索技能</w:t>
      </w:r>
      <w:r>
        <w:tab/>
      </w:r>
      <w:r>
        <w:t>23</w:t>
      </w:r>
    </w:p>
    <w:p w14:paraId="5C38B878">
      <w:pPr>
        <w:pStyle w:val="29"/>
        <w:tabs>
          <w:tab w:val="right" w:leader="dot" w:pos="9072"/>
        </w:tabs>
      </w:pPr>
      <w:r>
        <w:t>6.3 工具注册与调用协议</w:t>
      </w:r>
      <w:r>
        <w:tab/>
      </w:r>
      <w:r>
        <w:t>23</w:t>
      </w:r>
    </w:p>
    <w:p w14:paraId="519DF86B">
      <w:pPr>
        <w:pStyle w:val="26"/>
        <w:tabs>
          <w:tab w:val="right" w:leader="dot" w:pos="9072"/>
        </w:tabs>
      </w:pPr>
      <w:r>
        <w:t>7 出错回滚与容错机制</w:t>
      </w:r>
      <w:r>
        <w:tab/>
      </w:r>
      <w:r>
        <w:t>26</w:t>
      </w:r>
    </w:p>
    <w:p w14:paraId="224CC32F">
      <w:pPr>
        <w:pStyle w:val="29"/>
        <w:tabs>
          <w:tab w:val="right" w:leader="dot" w:pos="9072"/>
        </w:tabs>
      </w:pPr>
      <w:r>
        <w:t>7.1 错误分类与重试策略</w:t>
      </w:r>
      <w:r>
        <w:tab/>
      </w:r>
      <w:r>
        <w:t>26</w:t>
      </w:r>
    </w:p>
    <w:p w14:paraId="6B9FCC2C">
      <w:pPr>
        <w:pStyle w:val="29"/>
        <w:tabs>
          <w:tab w:val="right" w:leader="dot" w:pos="9072"/>
        </w:tabs>
      </w:pPr>
      <w:r>
        <w:t>7.2 超时与降级</w:t>
      </w:r>
      <w:r>
        <w:tab/>
      </w:r>
      <w:r>
        <w:t>26</w:t>
      </w:r>
    </w:p>
    <w:p w14:paraId="5FF8BF9F">
      <w:pPr>
        <w:pStyle w:val="29"/>
        <w:tabs>
          <w:tab w:val="right" w:leader="dot" w:pos="9072"/>
        </w:tabs>
      </w:pPr>
      <w:r>
        <w:t>7.3 状态Checkpoint与回滚</w:t>
      </w:r>
      <w:r>
        <w:tab/>
      </w:r>
      <w:r>
        <w:t>27</w:t>
      </w:r>
    </w:p>
    <w:p w14:paraId="2F787CD7">
      <w:pPr>
        <w:pStyle w:val="29"/>
        <w:tabs>
          <w:tab w:val="right" w:leader="dot" w:pos="9072"/>
        </w:tabs>
      </w:pPr>
      <w:r>
        <w:t>7.4 幂等与补偿</w:t>
      </w:r>
      <w:r>
        <w:tab/>
      </w:r>
      <w:r>
        <w:t>28</w:t>
      </w:r>
    </w:p>
    <w:p w14:paraId="10CEE689">
      <w:pPr>
        <w:pStyle w:val="29"/>
        <w:tabs>
          <w:tab w:val="right" w:leader="dot" w:pos="9072"/>
        </w:tabs>
      </w:pPr>
      <w:r>
        <w:t>7.5 日志与链路追踪</w:t>
      </w:r>
      <w:r>
        <w:tab/>
      </w:r>
      <w:r>
        <w:t>28</w:t>
      </w:r>
    </w:p>
    <w:p w14:paraId="53460516">
      <w:pPr>
        <w:pStyle w:val="26"/>
        <w:tabs>
          <w:tab w:val="right" w:leader="dot" w:pos="9072"/>
        </w:tabs>
      </w:pPr>
      <w:r>
        <w:t>8 测试、评估与监控</w:t>
      </w:r>
      <w:r>
        <w:tab/>
      </w:r>
      <w:r>
        <w:t>29</w:t>
      </w:r>
    </w:p>
    <w:p w14:paraId="6F480A68">
      <w:pPr>
        <w:pStyle w:val="29"/>
        <w:tabs>
          <w:tab w:val="right" w:leader="dot" w:pos="9072"/>
        </w:tabs>
      </w:pPr>
      <w:r>
        <w:t>8.1 单元测试与集成测试</w:t>
      </w:r>
      <w:r>
        <w:tab/>
      </w:r>
      <w:r>
        <w:t>29</w:t>
      </w:r>
    </w:p>
    <w:p w14:paraId="2332769C">
      <w:pPr>
        <w:pStyle w:val="29"/>
        <w:tabs>
          <w:tab w:val="right" w:leader="dot" w:pos="9072"/>
        </w:tabs>
      </w:pPr>
      <w:r>
        <w:t>8.2 效果评估方法</w:t>
      </w:r>
      <w:r>
        <w:tab/>
      </w:r>
      <w:r>
        <w:t>29</w:t>
      </w:r>
    </w:p>
    <w:p w14:paraId="39208AA1">
      <w:pPr>
        <w:pStyle w:val="29"/>
        <w:tabs>
          <w:tab w:val="right" w:leader="dot" w:pos="9072"/>
        </w:tabs>
      </w:pPr>
      <w:r>
        <w:t>8.3 可观测性</w:t>
      </w:r>
      <w:r>
        <w:tab/>
      </w:r>
      <w:r>
        <w:t>30</w:t>
      </w:r>
    </w:p>
    <w:p w14:paraId="75A2E250">
      <w:pPr>
        <w:pStyle w:val="26"/>
        <w:tabs>
          <w:tab w:val="right" w:leader="dot" w:pos="9072"/>
        </w:tabs>
      </w:pPr>
      <w:r>
        <w:t>9 部署与运维</w:t>
      </w:r>
      <w:r>
        <w:tab/>
      </w:r>
      <w:r>
        <w:t>31</w:t>
      </w:r>
    </w:p>
    <w:p w14:paraId="1C74AF9C">
      <w:pPr>
        <w:pStyle w:val="29"/>
        <w:tabs>
          <w:tab w:val="right" w:leader="dot" w:pos="9072"/>
        </w:tabs>
      </w:pPr>
      <w:r>
        <w:t>9.1 部署方案</w:t>
      </w:r>
      <w:r>
        <w:tab/>
      </w:r>
      <w:r>
        <w:t>31</w:t>
      </w:r>
    </w:p>
    <w:p w14:paraId="5E62AAF6">
      <w:pPr>
        <w:pStyle w:val="29"/>
        <w:tabs>
          <w:tab w:val="right" w:leader="dot" w:pos="9072"/>
        </w:tabs>
      </w:pPr>
      <w:r>
        <w:t>9.2 配置与密钥管理</w:t>
      </w:r>
      <w:r>
        <w:tab/>
      </w:r>
      <w:r>
        <w:t>31</w:t>
      </w:r>
    </w:p>
    <w:p w14:paraId="57F0A743">
      <w:pPr>
        <w:pStyle w:val="29"/>
        <w:tabs>
          <w:tab w:val="right" w:leader="dot" w:pos="9072"/>
        </w:tabs>
      </w:pPr>
      <w:r>
        <w:t>9.3 上线检查清单</w:t>
      </w:r>
      <w:r>
        <w:tab/>
      </w:r>
      <w:r>
        <w:t>31</w:t>
      </w:r>
    </w:p>
    <w:p w14:paraId="7705ED98">
      <w:pPr>
        <w:pStyle w:val="26"/>
        <w:tabs>
          <w:tab w:val="right" w:leader="dot" w:pos="9072"/>
        </w:tabs>
      </w:pPr>
      <w:r>
        <w:t>10 附录</w:t>
      </w:r>
      <w:r>
        <w:tab/>
      </w:r>
      <w:r>
        <w:t>33</w:t>
      </w:r>
    </w:p>
    <w:p w14:paraId="58C686AE">
      <w:pPr>
        <w:pStyle w:val="29"/>
        <w:tabs>
          <w:tab w:val="right" w:leader="dot" w:pos="9072"/>
        </w:tabs>
      </w:pPr>
      <w:r>
        <w:t>附录A 项目结构说明</w:t>
      </w:r>
      <w:r>
        <w:tab/>
      </w:r>
      <w:r>
        <w:t>33</w:t>
      </w:r>
    </w:p>
    <w:p w14:paraId="688E8E20">
      <w:pPr>
        <w:pStyle w:val="29"/>
        <w:tabs>
          <w:tab w:val="right" w:leader="dot" w:pos="9072"/>
        </w:tabs>
      </w:pPr>
      <w:r>
        <w:t>附录B 依赖清单</w:t>
      </w:r>
      <w:r>
        <w:tab/>
      </w:r>
      <w:r>
        <w:t>33</w:t>
      </w:r>
    </w:p>
    <w:p w14:paraId="65BD359A">
      <w:pPr>
        <w:pStyle w:val="29"/>
        <w:tabs>
          <w:tab w:val="right" w:leader="dot" w:pos="9072"/>
        </w:tabs>
      </w:pPr>
      <w:r>
        <w:t>附录C 指标数据示例（指标智能体内置数据）</w:t>
      </w:r>
      <w:r>
        <w:tab/>
      </w:r>
      <w:r>
        <w:t>33</w:t>
      </w:r>
    </w:p>
    <w:p w14:paraId="23261001">
      <w:pPr>
        <w:pStyle w:val="29"/>
        <w:tabs>
          <w:tab w:val="right" w:leader="dot" w:pos="9072"/>
        </w:tabs>
      </w:pPr>
      <w:r>
        <w:t>附录D 参考资料</w:t>
      </w:r>
      <w:r>
        <w:tab/>
      </w:r>
      <w:r>
        <w:t>34</w:t>
      </w:r>
    </w:p>
    <w:p w14:paraId="7CCEAF4A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B779862">
      <w:pPr>
        <w:pStyle w:val="3"/>
      </w:pPr>
      <w:bookmarkStart w:id="0" w:name="_LarkToc00001"/>
      <w:r>
        <w:rPr>
          <w:rFonts w:ascii="Times New Roman" w:hAnsi="Times New Roman" w:eastAsia="黑体"/>
          <w:b/>
          <w:color w:val="000000"/>
          <w:sz w:val="32"/>
        </w:rPr>
        <w:t>1 概述</w:t>
      </w:r>
      <w:bookmarkEnd w:id="0"/>
    </w:p>
    <w:p w14:paraId="4DB95A6A">
      <w:pPr>
        <w:pStyle w:val="4"/>
      </w:pPr>
      <w:bookmarkStart w:id="1" w:name="_LarkToc00002"/>
      <w:r>
        <w:rPr>
          <w:rFonts w:ascii="Times New Roman" w:hAnsi="Times New Roman" w:eastAsia="黑体"/>
          <w:b/>
          <w:color w:val="000000"/>
          <w:sz w:val="28"/>
        </w:rPr>
        <w:t>1.1 项目背景与目标</w:t>
      </w:r>
      <w:bookmarkEnd w:id="1"/>
    </w:p>
    <w:p w14:paraId="1AD0B4A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3820”战略工程（《福州市20年经济社会发展战略设想》）以3年、8年、20年三个时间跨度设定发展目标，围绕经济、社会、空间、民生等多个维度展开，是我国地方中长期战略规划的典型案例。以该工程内容为知识导向搭建多智能体系统，可以把历史战略文本、指标数据、空间要素和效果评估转化为可查询、可分析、可推演的智能服务，服务于战略研究、政策分析和学习教育等场景。</w:t>
      </w:r>
    </w:p>
    <w:p w14:paraId="4323D9D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标为交付一套以“3820”工程内容为导向的多智能体系统：由主智能体负责理解用户问题、拆分任务并汇总答案；规划智能体负责战略规划与路径分析；指标智能体负责GDP等经济指标查询与计算；空间智能体负责港口、园区等空间布局分析；评估智能体负责评估实际效果与目标达成率。五个角色可以按实际需求增删，各智能体共享同一个知识库与检索通道。</w:t>
      </w:r>
    </w:p>
    <w:p w14:paraId="521EFDA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本指南提供从零搭建的实施示例，覆盖大模型API调用、Agent框架选型、知识库检索、容错与部署。示例代码仍需根据实际模型权限、依赖版本、环境变量和数据文件进行配置，并通过测试后方可用于生产环境。</w:t>
      </w:r>
    </w:p>
    <w:p w14:paraId="2CD1D06F">
      <w:pPr>
        <w:pStyle w:val="4"/>
      </w:pPr>
      <w:bookmarkStart w:id="2" w:name="_LarkToc00003"/>
      <w:r>
        <w:rPr>
          <w:rFonts w:ascii="Times New Roman" w:hAnsi="Times New Roman" w:eastAsia="黑体"/>
          <w:b/>
          <w:color w:val="000000"/>
          <w:sz w:val="28"/>
        </w:rPr>
        <w:t>1.2 “3820”战略工程内容概览（依据附件资料）</w:t>
      </w:r>
      <w:bookmarkEnd w:id="2"/>
    </w:p>
    <w:p w14:paraId="588E5686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1.2.1 三阶段目标</w:t>
      </w:r>
    </w:p>
    <w:p w14:paraId="27654C3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3820”的三层含义：用3年时间（到1995年）使福州经济上一个大台阶，主要指标在1990年基础上再翻一番，提前实现小康水平；力争用8年时间（到2000年），使全市城乡各项人均水平等主要指标达到国内先进城市的发展水平；用20年时间（到2010年），达到或接近亚洲中等发达国家或地区当时的平均发展水平。</w:t>
      </w:r>
    </w:p>
    <w:p w14:paraId="37201797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1.2.2 制定过程</w:t>
      </w:r>
    </w:p>
    <w:p w14:paraId="4297FCB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1992年前后，福州开展了“万人问卷、千人调研、百人论证”工作，围绕581个课题、由1600多名干部展开调研；在《福州晚报》刊发调查问卷征求市民建议，半个月即收到2.5万多条意见。历时半年、十易其稿，1992年11月，《福州市20年经济社会发展战略设想》在福州市委六届六次全会上审议通过。</w:t>
      </w:r>
    </w:p>
    <w:p w14:paraId="024CA7B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1.2.3 实施路径</w:t>
      </w:r>
    </w:p>
    <w:p w14:paraId="6515FDE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要技术路线有四条：以侨引侨，蹚出对外开放新路；园区为基，引领工业立市方向；深化改革，开创集中审批先河；拓新改旧，助推城市更新升级。实施过程中也面对侨商投资吸引、基础设施短板（如当时没有民用机场）、投资软环境顾虑等挑战，并通过完善硬件设施、优化服务机制（如“一栋楼办公”“马上就办”）等方式应对。</w:t>
      </w:r>
    </w:p>
    <w:p w14:paraId="089CAE24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1.2.4 主要成效与数据</w:t>
      </w:r>
    </w:p>
    <w:p w14:paraId="6B95F36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济方面，按本指南采用的指标数据口径，全市地区生产总值从1990年的102.4亿元增长到2010年的3123.41亿元；城镇化率提高近39个百分点。城镇居民人均可支配收入从1992年的2273元增长到2023年的58009元，农村居民人均可支配收入从1992年的1109元增长到2023年的28636元。社会与科技方面，福州成为全国9个垃圾分类免检城市之一，苍霞片区由1983年的棚户区改造为2017年的新城，发展新型材料、人工智能等战略性新兴产业并形成纺织化纤、电子信息等千亿产业集群，涌现13兆瓦海上风电电机等成果。</w:t>
      </w:r>
    </w:p>
    <w:p w14:paraId="73D67AA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从规划内容看，“3820”工程体现了以民生为核心、以人为本、生态环境改善、文化与教育普及、人民参与治理、可持续发展等主题，这些主题可作为规划智能体的分析维度。</w:t>
      </w:r>
    </w:p>
    <w:p w14:paraId="6F80744B">
      <w:pPr>
        <w:pStyle w:val="4"/>
      </w:pPr>
      <w:bookmarkStart w:id="3" w:name="_LarkToc00004"/>
      <w:r>
        <w:rPr>
          <w:rFonts w:ascii="Times New Roman" w:hAnsi="Times New Roman" w:eastAsia="黑体"/>
          <w:b/>
          <w:color w:val="000000"/>
          <w:sz w:val="28"/>
        </w:rPr>
        <w:t>1.3 智能体系统总体定位</w:t>
      </w:r>
      <w:bookmarkEnd w:id="3"/>
    </w:p>
    <w:p w14:paraId="0A3CE67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定位为“3820知识助手与战略推演平台”，面向研究者、政策分析者和学习者，提供四类核心能力：一是知识问答，基于“3820”资料库回答工程背景、目标、路径与成效问题；二是指标查询，提供GDP、人均收入等指标的多年份查询与计算；三是空间分析，梳理港口、机场、园区、城市更新等空间要素；四是效果评估，对照阶段目标计算目标达成率并给出结论。</w:t>
      </w:r>
    </w:p>
    <w:p w14:paraId="590264C1">
      <w:pPr>
        <w:pStyle w:val="4"/>
      </w:pPr>
      <w:bookmarkStart w:id="4" w:name="_LarkToc00005"/>
      <w:r>
        <w:rPr>
          <w:rFonts w:ascii="Times New Roman" w:hAnsi="Times New Roman" w:eastAsia="黑体"/>
          <w:b/>
          <w:color w:val="000000"/>
          <w:sz w:val="28"/>
        </w:rPr>
        <w:t>1.4 阅读对象与使用方式</w:t>
      </w:r>
      <w:bookmarkEnd w:id="4"/>
    </w:p>
    <w:p w14:paraId="6F46FE3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指南适合具有Python基础的开发者阅读。建议按第5章顺序实施：先构建知识库，再实现各智能体，然后接入LangGraph编排，最后封装对外服务；第6至第9章分别说明检索Skill连接、容错回滚、测试评估与部署运维。文中所有示例代码可以在工程目录中逐步复制运行。</w:t>
      </w:r>
    </w:p>
    <w:p w14:paraId="47C437D2">
      <w:r>
        <w:br w:type="page"/>
      </w:r>
    </w:p>
    <w:p w14:paraId="0863AB7D">
      <w:pPr>
        <w:pStyle w:val="3"/>
      </w:pPr>
      <w:bookmarkStart w:id="5" w:name="_LarkToc00006"/>
      <w:r>
        <w:rPr>
          <w:rFonts w:ascii="Times New Roman" w:hAnsi="Times New Roman" w:eastAsia="黑体"/>
          <w:b/>
          <w:color w:val="000000"/>
          <w:sz w:val="32"/>
        </w:rPr>
        <w:t>2 领域知识建模：把“3820”内容转化为机器可用知识</w:t>
      </w:r>
      <w:bookmarkEnd w:id="5"/>
    </w:p>
    <w:p w14:paraId="796F98DB">
      <w:pPr>
        <w:pStyle w:val="4"/>
      </w:pPr>
      <w:bookmarkStart w:id="6" w:name="_LarkToc00007"/>
      <w:r>
        <w:rPr>
          <w:rFonts w:ascii="Times New Roman" w:hAnsi="Times New Roman" w:eastAsia="黑体"/>
          <w:b/>
          <w:color w:val="000000"/>
          <w:sz w:val="28"/>
        </w:rPr>
        <w:t>2.1 核心知识实体与关系</w:t>
      </w:r>
      <w:bookmarkEnd w:id="6"/>
    </w:p>
    <w:p w14:paraId="6F70D28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搭建智能体之前，需要先把“3820”工程内容建模为结构化知识。建议建立五类知识实体：阶段目标（3年、8年、20年三个阶段的定性目标）、指标体系（GDP、人均GDP、城乡收入等）、空间要素（港口、机场、园区、侨商网络、城市更新片区）、实施路径（以侨引侨、园区为基、深化改革、拓新改旧）、效果评估（目标值与实际值的对照）。</w:t>
      </w:r>
    </w:p>
    <w:p w14:paraId="6726527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体之间的核心关系包括：阶段目标约束指标体系（如1995年主要指标较1990年翻一番）；实施路径承载于空间要素（如“园区为基”对应各类开发区和投资区）；效果评估将阶段目标与实际数据对照，形成“目标—实际—达成率”的计算链。这些实体和关系可直接设计为知识库的文档切片、表格字段与JSON结构。</w:t>
      </w:r>
    </w:p>
    <w:p w14:paraId="135A528D">
      <w:pPr>
        <w:pStyle w:val="4"/>
      </w:pPr>
      <w:bookmarkStart w:id="7" w:name="_LarkToc00008"/>
      <w:r>
        <w:rPr>
          <w:rFonts w:ascii="Times New Roman" w:hAnsi="Times New Roman" w:eastAsia="黑体"/>
          <w:b/>
          <w:color w:val="000000"/>
          <w:sz w:val="28"/>
        </w:rPr>
        <w:t>2.2 指标知识体系</w:t>
      </w:r>
      <w:bookmarkEnd w:id="7"/>
    </w:p>
    <w:p w14:paraId="0B67EBD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依据附件资料中《福州市“3820战略工程”目标主要指标完成情况》表，本指南当前整理出13项主要指标在1990年、1995年、2000年、2010年四个年份的数值，作为指标智能体的内置基准数据（表1）。这些数据同时用于评估智能体的达成率计算；上线前应与原始资料逐项核验。</w:t>
      </w:r>
    </w:p>
    <w:p w14:paraId="2063F38F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表1 “3820”战略工程主要指标完成情况（来自附件资料）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964"/>
        <w:gridCol w:w="1361"/>
        <w:gridCol w:w="1361"/>
        <w:gridCol w:w="1361"/>
        <w:gridCol w:w="1361"/>
      </w:tblGrid>
      <w:tr w14:paraId="1FDE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9D9D9"/>
            <w:vAlign w:val="center"/>
          </w:tcPr>
          <w:p w14:paraId="496A168A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4573367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7FF8D629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1990年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7E58028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1995年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7F00A20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2000年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0AEABB9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2010年</w:t>
            </w:r>
          </w:p>
        </w:tc>
      </w:tr>
      <w:tr w14:paraId="1E96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D64E33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地区收入总值（GNP）</w:t>
            </w:r>
          </w:p>
        </w:tc>
        <w:tc>
          <w:tcPr>
            <w:tcW w:w="964" w:type="dxa"/>
            <w:vAlign w:val="center"/>
          </w:tcPr>
          <w:p w14:paraId="752C9F0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361" w:type="dxa"/>
            <w:vAlign w:val="center"/>
          </w:tcPr>
          <w:p w14:paraId="736811FC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110.91</w:t>
            </w:r>
          </w:p>
        </w:tc>
        <w:tc>
          <w:tcPr>
            <w:tcW w:w="1361" w:type="dxa"/>
            <w:vAlign w:val="center"/>
          </w:tcPr>
          <w:p w14:paraId="0B2604FB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495.55</w:t>
            </w:r>
          </w:p>
        </w:tc>
        <w:tc>
          <w:tcPr>
            <w:tcW w:w="1361" w:type="dxa"/>
            <w:vAlign w:val="center"/>
          </w:tcPr>
          <w:p w14:paraId="3F9DF7B9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925.35</w:t>
            </w:r>
          </w:p>
        </w:tc>
        <w:tc>
          <w:tcPr>
            <w:tcW w:w="1361" w:type="dxa"/>
            <w:vAlign w:val="center"/>
          </w:tcPr>
          <w:p w14:paraId="64C2858D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3165.05</w:t>
            </w:r>
          </w:p>
        </w:tc>
      </w:tr>
      <w:tr w14:paraId="3FEE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711969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人均收入总值（人均GNP）</w:t>
            </w:r>
          </w:p>
        </w:tc>
        <w:tc>
          <w:tcPr>
            <w:tcW w:w="964" w:type="dxa"/>
            <w:vAlign w:val="center"/>
          </w:tcPr>
          <w:p w14:paraId="0C96D4C9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361" w:type="dxa"/>
            <w:vAlign w:val="center"/>
          </w:tcPr>
          <w:p w14:paraId="34E535E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2097</w:t>
            </w:r>
          </w:p>
        </w:tc>
        <w:tc>
          <w:tcPr>
            <w:tcW w:w="1361" w:type="dxa"/>
            <w:vAlign w:val="center"/>
          </w:tcPr>
          <w:p w14:paraId="15CB6581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8776</w:t>
            </w:r>
          </w:p>
        </w:tc>
        <w:tc>
          <w:tcPr>
            <w:tcW w:w="1361" w:type="dxa"/>
            <w:vAlign w:val="center"/>
          </w:tcPr>
          <w:p w14:paraId="34FD081D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15670</w:t>
            </w:r>
          </w:p>
        </w:tc>
        <w:tc>
          <w:tcPr>
            <w:tcW w:w="1361" w:type="dxa"/>
            <w:vAlign w:val="center"/>
          </w:tcPr>
          <w:p w14:paraId="05F7012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45262</w:t>
            </w:r>
          </w:p>
        </w:tc>
      </w:tr>
      <w:tr w14:paraId="6E7E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74FD7A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地区生产总值（GDP）</w:t>
            </w:r>
          </w:p>
        </w:tc>
        <w:tc>
          <w:tcPr>
            <w:tcW w:w="964" w:type="dxa"/>
            <w:vAlign w:val="center"/>
          </w:tcPr>
          <w:p w14:paraId="070767A0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361" w:type="dxa"/>
            <w:vAlign w:val="center"/>
          </w:tcPr>
          <w:p w14:paraId="500C2CA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102.40</w:t>
            </w:r>
          </w:p>
        </w:tc>
        <w:tc>
          <w:tcPr>
            <w:tcW w:w="1361" w:type="dxa"/>
            <w:vAlign w:val="center"/>
          </w:tcPr>
          <w:p w14:paraId="263425F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464.14</w:t>
            </w:r>
          </w:p>
        </w:tc>
        <w:tc>
          <w:tcPr>
            <w:tcW w:w="1361" w:type="dxa"/>
            <w:vAlign w:val="center"/>
          </w:tcPr>
          <w:p w14:paraId="0957DCDF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876.39</w:t>
            </w:r>
          </w:p>
        </w:tc>
        <w:tc>
          <w:tcPr>
            <w:tcW w:w="1361" w:type="dxa"/>
            <w:vAlign w:val="center"/>
          </w:tcPr>
          <w:p w14:paraId="5E43D4C8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3123.41</w:t>
            </w:r>
          </w:p>
        </w:tc>
      </w:tr>
      <w:tr w14:paraId="1D72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983499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第一产业占比</w:t>
            </w:r>
          </w:p>
        </w:tc>
        <w:tc>
          <w:tcPr>
            <w:tcW w:w="964" w:type="dxa"/>
            <w:vAlign w:val="center"/>
          </w:tcPr>
          <w:p w14:paraId="7B3BDE2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w="1361" w:type="dxa"/>
            <w:vAlign w:val="center"/>
          </w:tcPr>
          <w:p w14:paraId="67626922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28.72</w:t>
            </w:r>
          </w:p>
        </w:tc>
        <w:tc>
          <w:tcPr>
            <w:tcW w:w="1361" w:type="dxa"/>
            <w:vAlign w:val="center"/>
          </w:tcPr>
          <w:p w14:paraId="2A61C094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21.23</w:t>
            </w:r>
          </w:p>
        </w:tc>
        <w:tc>
          <w:tcPr>
            <w:tcW w:w="1361" w:type="dxa"/>
            <w:vAlign w:val="center"/>
          </w:tcPr>
          <w:p w14:paraId="64B8FE50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15.42</w:t>
            </w:r>
          </w:p>
        </w:tc>
        <w:tc>
          <w:tcPr>
            <w:tcW w:w="1361" w:type="dxa"/>
            <w:vAlign w:val="center"/>
          </w:tcPr>
          <w:p w14:paraId="3F42E26E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9.05</w:t>
            </w:r>
          </w:p>
        </w:tc>
      </w:tr>
      <w:tr w14:paraId="5458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382129B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第二产业占比</w:t>
            </w:r>
          </w:p>
        </w:tc>
        <w:tc>
          <w:tcPr>
            <w:tcW w:w="964" w:type="dxa"/>
            <w:vAlign w:val="center"/>
          </w:tcPr>
          <w:p w14:paraId="3BAB8B3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w="1361" w:type="dxa"/>
            <w:vAlign w:val="center"/>
          </w:tcPr>
          <w:p w14:paraId="0FC9E0D5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40.25</w:t>
            </w:r>
          </w:p>
        </w:tc>
        <w:tc>
          <w:tcPr>
            <w:tcW w:w="1361" w:type="dxa"/>
            <w:vAlign w:val="center"/>
          </w:tcPr>
          <w:p w14:paraId="712C0615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36.02</w:t>
            </w:r>
          </w:p>
        </w:tc>
        <w:tc>
          <w:tcPr>
            <w:tcW w:w="1361" w:type="dxa"/>
            <w:vAlign w:val="center"/>
          </w:tcPr>
          <w:p w14:paraId="4279BA7E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43.23</w:t>
            </w:r>
          </w:p>
        </w:tc>
        <w:tc>
          <w:tcPr>
            <w:tcW w:w="1361" w:type="dxa"/>
            <w:vAlign w:val="center"/>
          </w:tcPr>
          <w:p w14:paraId="0D5FF250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44.88</w:t>
            </w:r>
          </w:p>
        </w:tc>
      </w:tr>
      <w:tr w14:paraId="1F8E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6B2D16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第三产业占比</w:t>
            </w:r>
          </w:p>
        </w:tc>
        <w:tc>
          <w:tcPr>
            <w:tcW w:w="964" w:type="dxa"/>
            <w:vAlign w:val="center"/>
          </w:tcPr>
          <w:p w14:paraId="197CB9F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w="1361" w:type="dxa"/>
            <w:vAlign w:val="center"/>
          </w:tcPr>
          <w:p w14:paraId="32E8C974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31.03</w:t>
            </w:r>
          </w:p>
        </w:tc>
        <w:tc>
          <w:tcPr>
            <w:tcW w:w="1361" w:type="dxa"/>
            <w:vAlign w:val="center"/>
          </w:tcPr>
          <w:p w14:paraId="3E882E92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42.75</w:t>
            </w:r>
          </w:p>
        </w:tc>
        <w:tc>
          <w:tcPr>
            <w:tcW w:w="1361" w:type="dxa"/>
            <w:vAlign w:val="center"/>
          </w:tcPr>
          <w:p w14:paraId="1401EA3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41.34</w:t>
            </w:r>
          </w:p>
        </w:tc>
        <w:tc>
          <w:tcPr>
            <w:tcW w:w="1361" w:type="dxa"/>
            <w:vAlign w:val="center"/>
          </w:tcPr>
          <w:p w14:paraId="57BA531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46.06</w:t>
            </w:r>
          </w:p>
        </w:tc>
      </w:tr>
      <w:tr w14:paraId="7905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39AEE969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人均地区生产总值（人均GDP）</w:t>
            </w:r>
          </w:p>
        </w:tc>
        <w:tc>
          <w:tcPr>
            <w:tcW w:w="964" w:type="dxa"/>
            <w:vAlign w:val="center"/>
          </w:tcPr>
          <w:p w14:paraId="758A2B4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361" w:type="dxa"/>
            <w:vAlign w:val="center"/>
          </w:tcPr>
          <w:p w14:paraId="7A4A323A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1936</w:t>
            </w:r>
          </w:p>
        </w:tc>
        <w:tc>
          <w:tcPr>
            <w:tcW w:w="1361" w:type="dxa"/>
            <w:vAlign w:val="center"/>
          </w:tcPr>
          <w:p w14:paraId="5B009A58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8219</w:t>
            </w:r>
          </w:p>
        </w:tc>
        <w:tc>
          <w:tcPr>
            <w:tcW w:w="1361" w:type="dxa"/>
            <w:vAlign w:val="center"/>
          </w:tcPr>
          <w:p w14:paraId="517EAEB6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14841</w:t>
            </w:r>
          </w:p>
        </w:tc>
        <w:tc>
          <w:tcPr>
            <w:tcW w:w="1361" w:type="dxa"/>
            <w:vAlign w:val="center"/>
          </w:tcPr>
          <w:p w14:paraId="72989292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44000</w:t>
            </w:r>
          </w:p>
        </w:tc>
      </w:tr>
      <w:tr w14:paraId="5886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F1446D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工农业总产值</w:t>
            </w:r>
          </w:p>
        </w:tc>
        <w:tc>
          <w:tcPr>
            <w:tcW w:w="964" w:type="dxa"/>
            <w:vAlign w:val="center"/>
          </w:tcPr>
          <w:p w14:paraId="7A54A4A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361" w:type="dxa"/>
            <w:vAlign w:val="center"/>
          </w:tcPr>
          <w:p w14:paraId="2E668686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179.76</w:t>
            </w:r>
          </w:p>
        </w:tc>
        <w:tc>
          <w:tcPr>
            <w:tcW w:w="1361" w:type="dxa"/>
            <w:vAlign w:val="center"/>
          </w:tcPr>
          <w:p w14:paraId="2260254C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666.28</w:t>
            </w:r>
          </w:p>
        </w:tc>
        <w:tc>
          <w:tcPr>
            <w:tcW w:w="1361" w:type="dxa"/>
            <w:vAlign w:val="center"/>
          </w:tcPr>
          <w:p w14:paraId="589EBF90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1341.27</w:t>
            </w:r>
          </w:p>
        </w:tc>
        <w:tc>
          <w:tcPr>
            <w:tcW w:w="1361" w:type="dxa"/>
            <w:vAlign w:val="center"/>
          </w:tcPr>
          <w:p w14:paraId="2190D46E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5349.07</w:t>
            </w:r>
          </w:p>
        </w:tc>
      </w:tr>
      <w:tr w14:paraId="11F8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952C06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农业总产值</w:t>
            </w:r>
          </w:p>
        </w:tc>
        <w:tc>
          <w:tcPr>
            <w:tcW w:w="964" w:type="dxa"/>
            <w:vAlign w:val="center"/>
          </w:tcPr>
          <w:p w14:paraId="1A54C2D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361" w:type="dxa"/>
            <w:vAlign w:val="center"/>
          </w:tcPr>
          <w:p w14:paraId="54497C25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42.48</w:t>
            </w:r>
          </w:p>
        </w:tc>
        <w:tc>
          <w:tcPr>
            <w:tcW w:w="1361" w:type="dxa"/>
            <w:vAlign w:val="center"/>
          </w:tcPr>
          <w:p w14:paraId="39CFB924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159.46</w:t>
            </w:r>
          </w:p>
        </w:tc>
        <w:tc>
          <w:tcPr>
            <w:tcW w:w="1361" w:type="dxa"/>
            <w:vAlign w:val="center"/>
          </w:tcPr>
          <w:p w14:paraId="3E651F0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217.42</w:t>
            </w:r>
          </w:p>
        </w:tc>
        <w:tc>
          <w:tcPr>
            <w:tcW w:w="1361" w:type="dxa"/>
            <w:vAlign w:val="center"/>
          </w:tcPr>
          <w:p w14:paraId="2CB32E0F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480.01</w:t>
            </w:r>
          </w:p>
        </w:tc>
      </w:tr>
      <w:tr w14:paraId="3E51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411527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工业总产值</w:t>
            </w:r>
          </w:p>
        </w:tc>
        <w:tc>
          <w:tcPr>
            <w:tcW w:w="964" w:type="dxa"/>
            <w:vAlign w:val="center"/>
          </w:tcPr>
          <w:p w14:paraId="3D757C8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361" w:type="dxa"/>
            <w:vAlign w:val="center"/>
          </w:tcPr>
          <w:p w14:paraId="2D975B8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137.28</w:t>
            </w:r>
          </w:p>
        </w:tc>
        <w:tc>
          <w:tcPr>
            <w:tcW w:w="1361" w:type="dxa"/>
            <w:vAlign w:val="center"/>
          </w:tcPr>
          <w:p w14:paraId="6B130C60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506.82</w:t>
            </w:r>
          </w:p>
        </w:tc>
        <w:tc>
          <w:tcPr>
            <w:tcW w:w="1361" w:type="dxa"/>
            <w:vAlign w:val="center"/>
          </w:tcPr>
          <w:p w14:paraId="1E7307DF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1123.85</w:t>
            </w:r>
          </w:p>
        </w:tc>
        <w:tc>
          <w:tcPr>
            <w:tcW w:w="1361" w:type="dxa"/>
            <w:vAlign w:val="center"/>
          </w:tcPr>
          <w:p w14:paraId="70B58AAE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4869.05</w:t>
            </w:r>
          </w:p>
        </w:tc>
      </w:tr>
      <w:tr w14:paraId="69BC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0FE912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出口总值</w:t>
            </w:r>
          </w:p>
        </w:tc>
        <w:tc>
          <w:tcPr>
            <w:tcW w:w="964" w:type="dxa"/>
            <w:vAlign w:val="center"/>
          </w:tcPr>
          <w:p w14:paraId="0981AC3E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亿美元</w:t>
            </w:r>
          </w:p>
        </w:tc>
        <w:tc>
          <w:tcPr>
            <w:tcW w:w="1361" w:type="dxa"/>
            <w:vAlign w:val="center"/>
          </w:tcPr>
          <w:p w14:paraId="00F62B91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2.34</w:t>
            </w:r>
          </w:p>
        </w:tc>
        <w:tc>
          <w:tcPr>
            <w:tcW w:w="1361" w:type="dxa"/>
            <w:vAlign w:val="center"/>
          </w:tcPr>
          <w:p w14:paraId="4D2BD628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15.67</w:t>
            </w:r>
          </w:p>
        </w:tc>
        <w:tc>
          <w:tcPr>
            <w:tcW w:w="1361" w:type="dxa"/>
            <w:vAlign w:val="center"/>
          </w:tcPr>
          <w:p w14:paraId="31E5826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27.29</w:t>
            </w:r>
          </w:p>
        </w:tc>
        <w:tc>
          <w:tcPr>
            <w:tcW w:w="1361" w:type="dxa"/>
            <w:vAlign w:val="center"/>
          </w:tcPr>
          <w:p w14:paraId="5D70BAFD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163.14</w:t>
            </w:r>
          </w:p>
        </w:tc>
      </w:tr>
      <w:tr w14:paraId="0E88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617886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城镇居民人均可支配收入</w:t>
            </w:r>
          </w:p>
        </w:tc>
        <w:tc>
          <w:tcPr>
            <w:tcW w:w="964" w:type="dxa"/>
            <w:vAlign w:val="center"/>
          </w:tcPr>
          <w:p w14:paraId="0293D2F3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361" w:type="dxa"/>
            <w:vAlign w:val="center"/>
          </w:tcPr>
          <w:p w14:paraId="5C7CB401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1537</w:t>
            </w:r>
          </w:p>
        </w:tc>
        <w:tc>
          <w:tcPr>
            <w:tcW w:w="1361" w:type="dxa"/>
            <w:vAlign w:val="center"/>
          </w:tcPr>
          <w:p w14:paraId="67BFA953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4896</w:t>
            </w:r>
          </w:p>
        </w:tc>
        <w:tc>
          <w:tcPr>
            <w:tcW w:w="1361" w:type="dxa"/>
            <w:vAlign w:val="center"/>
          </w:tcPr>
          <w:p w14:paraId="6D54AD7F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7944</w:t>
            </w:r>
          </w:p>
        </w:tc>
        <w:tc>
          <w:tcPr>
            <w:tcW w:w="1361" w:type="dxa"/>
            <w:vAlign w:val="center"/>
          </w:tcPr>
          <w:p w14:paraId="1832C144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22723</w:t>
            </w:r>
          </w:p>
        </w:tc>
      </w:tr>
      <w:tr w14:paraId="1C9B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A3896D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农村居民人均纯收入</w:t>
            </w:r>
          </w:p>
        </w:tc>
        <w:tc>
          <w:tcPr>
            <w:tcW w:w="964" w:type="dxa"/>
            <w:vAlign w:val="center"/>
          </w:tcPr>
          <w:p w14:paraId="3DEF4130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361" w:type="dxa"/>
            <w:vAlign w:val="center"/>
          </w:tcPr>
          <w:p w14:paraId="0486D9EB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864</w:t>
            </w:r>
          </w:p>
        </w:tc>
        <w:tc>
          <w:tcPr>
            <w:tcW w:w="1361" w:type="dxa"/>
            <w:vAlign w:val="center"/>
          </w:tcPr>
          <w:p w14:paraId="0537BED1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2303</w:t>
            </w:r>
          </w:p>
        </w:tc>
        <w:tc>
          <w:tcPr>
            <w:tcW w:w="1361" w:type="dxa"/>
            <w:vAlign w:val="center"/>
          </w:tcPr>
          <w:p w14:paraId="0F71130E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3860</w:t>
            </w:r>
          </w:p>
        </w:tc>
        <w:tc>
          <w:tcPr>
            <w:tcW w:w="1361" w:type="dxa"/>
            <w:vAlign w:val="center"/>
          </w:tcPr>
          <w:p w14:paraId="5DD9D299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8543</w:t>
            </w:r>
          </w:p>
        </w:tc>
      </w:tr>
    </w:tbl>
    <w:p w14:paraId="43C4BE6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指标智能体应同时记录指标名称、单位、统计年份、统计口径、原始来源位置、数据版本和核验状态，以便在回答中标注来源并追溯差异。不同统计口径或不可直接比较的指标，不应自动计算增长率或据此作结论。</w:t>
      </w:r>
    </w:p>
    <w:p w14:paraId="493911A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若不同章节或来源出现冲突（例如历史GDP数值），系统应标记冲突并要求核验；本修订版统一采用本指南确认的2010年GDP 3123.41亿元，不应再混用其他数值。</w:t>
      </w:r>
    </w:p>
    <w:p w14:paraId="3392E47E">
      <w:pPr>
        <w:pStyle w:val="4"/>
      </w:pPr>
      <w:bookmarkStart w:id="8" w:name="_LarkToc00009"/>
      <w:r>
        <w:rPr>
          <w:rFonts w:ascii="Times New Roman" w:hAnsi="Times New Roman" w:eastAsia="黑体"/>
          <w:b/>
          <w:color w:val="000000"/>
          <w:sz w:val="28"/>
        </w:rPr>
        <w:t>2.3 空间要素体系</w:t>
      </w:r>
      <w:bookmarkEnd w:id="8"/>
    </w:p>
    <w:p w14:paraId="3D4E493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附件资料可以归纳以下空间要素类别：对外通道（港口、民用机场，其中1990年代初福州尚缺民用机场，属于基础设施补短板重点）；园区载体（“园区为基”路径下的开发区、投资区，如元洪投资区）；城市更新片区（如苍霞片区，1983年棚户区到2017年新城）；开放交流空间（如海上丝绸之路博览会等展会与商贸载体）；侨商网络（福州作为侨乡，400多万侨胞遍布世界各地，是以侨引侨的空间纽带）。</w:t>
      </w:r>
    </w:p>
    <w:p w14:paraId="536AE6C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智能体可维护一张空间要素表，字段建议包括：要素名称、要素类型（港口/机场/园区/城市更新/展会）、所属时期、关联实施路径、关联指标（如投资额、产值）、数据来源。要素坐标与地图展示可后续对接地图类API实现，本指南不涉及地图组件。</w:t>
      </w:r>
    </w:p>
    <w:p w14:paraId="7550C57D">
      <w:pPr>
        <w:pStyle w:val="4"/>
      </w:pPr>
      <w:bookmarkStart w:id="9" w:name="_LarkToc00010"/>
      <w:r>
        <w:rPr>
          <w:rFonts w:ascii="Times New Roman" w:hAnsi="Times New Roman" w:eastAsia="黑体"/>
          <w:b/>
          <w:color w:val="000000"/>
          <w:sz w:val="28"/>
        </w:rPr>
        <w:t>2.4 战略—路径—效果因果链</w:t>
      </w:r>
      <w:bookmarkEnd w:id="9"/>
    </w:p>
    <w:p w14:paraId="1E6E843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建议在知识库中保存一条完整的因果链：调研论证（万人问卷、千人调研、百人论证，581个课题，2.5万多条市民意见）→ 战略设想形成（1992年11月审议通过）→ 三阶段目标分解 → 四条实施路径落地 → 成效数据产出。评估智能体以这条链为分析框架，把“目标设定—执行举措—实际成效”串起来回答“目标完成得怎么样、为什么”。</w:t>
      </w:r>
    </w:p>
    <w:p w14:paraId="7E0AF964">
      <w:r>
        <w:br w:type="page"/>
      </w:r>
    </w:p>
    <w:p w14:paraId="3FBD91FF">
      <w:pPr>
        <w:pStyle w:val="3"/>
      </w:pPr>
      <w:bookmarkStart w:id="10" w:name="_LarkToc00011"/>
      <w:r>
        <w:rPr>
          <w:rFonts w:ascii="Times New Roman" w:hAnsi="Times New Roman" w:eastAsia="黑体"/>
          <w:b/>
          <w:color w:val="000000"/>
          <w:sz w:val="32"/>
        </w:rPr>
        <w:t>3 总体架构设计</w:t>
      </w:r>
      <w:bookmarkEnd w:id="10"/>
    </w:p>
    <w:p w14:paraId="02B3287A">
      <w:pPr>
        <w:pStyle w:val="4"/>
      </w:pPr>
      <w:bookmarkStart w:id="11" w:name="_LarkToc00012"/>
      <w:r>
        <w:rPr>
          <w:rFonts w:ascii="Times New Roman" w:hAnsi="Times New Roman" w:eastAsia="黑体"/>
          <w:b/>
          <w:color w:val="000000"/>
          <w:sz w:val="28"/>
        </w:rPr>
        <w:t>3.1 多智能体架构总览</w:t>
      </w:r>
      <w:bookmarkEnd w:id="11"/>
    </w:p>
    <w:p w14:paraId="0213DC9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采用“一个总控、四个专业、一组支撑、一层横切”的分层架构（图1）：主智能体负责意图理解、任务拆分、路由分发与结果汇总；规划、指标、空间、评估四个专业智能体承接对应子任务。当前示例代码中的多类型任务按顺序执行；如需并行，需另行实现并测试并发调度、共享状态合并和部分失败处理。支撑层提供知识库RAG检索、指标数据库、空间数据与API、评估规则库；横切能力层提供Checkpoint、重试与降级、日志与链路追踪、密钥管理与内容安全等能力。</w:t>
      </w:r>
    </w:p>
    <w:p w14:paraId="1CAED1D0">
      <w:pPr>
        <w:jc w:val="center"/>
      </w:pPr>
      <w:r>
        <w:drawing>
          <wp:inline distT="0" distB="0" distL="114300" distR="114300">
            <wp:extent cx="5327650" cy="310769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E1A6">
      <w:pPr>
        <w:pStyle w:val="15"/>
        <w:spacing w:before="80" w:after="360"/>
      </w:pPr>
      <w:r>
        <w:rPr>
          <w:rFonts w:ascii="Times New Roman" w:hAnsi="Times New Roman" w:eastAsia="宋体"/>
          <w:b w:val="0"/>
          <w:color w:val="000000"/>
          <w:sz w:val="21"/>
        </w:rPr>
        <w:t>图1 基于“3820”战略工程内容的多智能体系统架构（示意）</w:t>
      </w:r>
    </w:p>
    <w:p w14:paraId="7907434F">
      <w:pPr>
        <w:pStyle w:val="4"/>
      </w:pPr>
      <w:bookmarkStart w:id="12" w:name="_LarkToc00013"/>
      <w:r>
        <w:rPr>
          <w:rFonts w:ascii="Times New Roman" w:hAnsi="Times New Roman" w:eastAsia="黑体"/>
          <w:b/>
          <w:color w:val="000000"/>
          <w:sz w:val="28"/>
        </w:rPr>
        <w:t>3.2 主智能体</w:t>
      </w:r>
      <w:bookmarkEnd w:id="12"/>
    </w:p>
    <w:p w14:paraId="04C7F67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智能体是整个系统的总控：一是意图理解，判断用户问题属于知识问答、指标查询、空间分析还是效果评估，或者混合类型；二是任务拆分，把复杂问题拆为带类型标记的子任务，输出结构化JSON；三是路由分发，依据子任务类型调用对应的专业智能体；四是结果汇总，将各专业智能体的输出组织成统一答案，并保留数据来源标注。</w:t>
      </w:r>
    </w:p>
    <w:p w14:paraId="3DCB931C">
      <w:pPr>
        <w:pStyle w:val="4"/>
      </w:pPr>
      <w:bookmarkStart w:id="13" w:name="_LarkToc00014"/>
      <w:r>
        <w:rPr>
          <w:rFonts w:ascii="Times New Roman" w:hAnsi="Times New Roman" w:eastAsia="黑体"/>
          <w:b/>
          <w:color w:val="000000"/>
          <w:sz w:val="28"/>
        </w:rPr>
        <w:t>3.3 规划智能体</w:t>
      </w:r>
      <w:bookmarkEnd w:id="13"/>
    </w:p>
    <w:p w14:paraId="688B99E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划智能体负责战略规划类分析，围绕“3820”内容回答“为什么这样规划、分哪几个阶段、采取了什么路径、效果如何”等结构化问题。输出建议包含背景、阶段目标、路径举措、关键依据、风险与建议等小节，并引用知识库片段作为依据。</w:t>
      </w:r>
    </w:p>
    <w:p w14:paraId="3A8D9FE1">
      <w:pPr>
        <w:pStyle w:val="4"/>
      </w:pPr>
      <w:bookmarkStart w:id="14" w:name="_LarkToc00015"/>
      <w:r>
        <w:rPr>
          <w:rFonts w:ascii="Times New Roman" w:hAnsi="Times New Roman" w:eastAsia="黑体"/>
          <w:b/>
          <w:color w:val="000000"/>
          <w:sz w:val="28"/>
        </w:rPr>
        <w:t>3.4 指标智能体</w:t>
      </w:r>
      <w:bookmarkEnd w:id="14"/>
    </w:p>
    <w:p w14:paraId="69201C8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指标智能体负责GDP、人均GDP、GNP、三次产业占比、城乡收入等指标的查询与计算，支持按年份取值、多年份对比、增长率与结构占比计算，并在回答中注明数据口径与来源。</w:t>
      </w:r>
    </w:p>
    <w:p w14:paraId="36676ECE">
      <w:pPr>
        <w:pStyle w:val="4"/>
      </w:pPr>
      <w:bookmarkStart w:id="15" w:name="_LarkToc00016"/>
      <w:r>
        <w:rPr>
          <w:rFonts w:ascii="Times New Roman" w:hAnsi="Times New Roman" w:eastAsia="黑体"/>
          <w:b/>
          <w:color w:val="000000"/>
          <w:sz w:val="28"/>
        </w:rPr>
        <w:t>3.5 空间智能体</w:t>
      </w:r>
      <w:bookmarkEnd w:id="15"/>
    </w:p>
    <w:p w14:paraId="7BC00A5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智能体负责港口、机场、园区、城市更新等空间要素的查询与分析，可回答“1990年代福州交通基础设施的短板”“元洪投资区在对外开放中的作用”“苍霞片区城市更新历程”等问题，输出要素清单与空间布局分析。</w:t>
      </w:r>
    </w:p>
    <w:p w14:paraId="7DDCB010">
      <w:pPr>
        <w:pStyle w:val="4"/>
      </w:pPr>
      <w:bookmarkStart w:id="16" w:name="_LarkToc00017"/>
      <w:r>
        <w:rPr>
          <w:rFonts w:ascii="Times New Roman" w:hAnsi="Times New Roman" w:eastAsia="黑体"/>
          <w:b/>
          <w:color w:val="000000"/>
          <w:sz w:val="28"/>
        </w:rPr>
        <w:t>3.6 评估智能体</w:t>
      </w:r>
      <w:bookmarkEnd w:id="16"/>
    </w:p>
    <w:p w14:paraId="493AD7F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智能体将实际数据与阶段目标对照。对上升型且目标值为正的指标，可用实际值÷目标值×100%；对下降型指标，应先明确目标是否为上限，并采用单独规则，避免实际值为0时除零。区间型目标和定性目标应采用预先定义的判定规则；“达到国内先进城市水平”“接近亚洲中等发达国家水平”等目标，需明确比较对象、年份、指标口径及“接近”的标准后再评估。</w:t>
      </w:r>
    </w:p>
    <w:p w14:paraId="0E23DF83">
      <w:pPr>
        <w:pStyle w:val="4"/>
      </w:pPr>
      <w:bookmarkStart w:id="17" w:name="_LarkToc00018"/>
      <w:r>
        <w:rPr>
          <w:rFonts w:ascii="Times New Roman" w:hAnsi="Times New Roman" w:eastAsia="黑体"/>
          <w:b/>
          <w:color w:val="000000"/>
          <w:sz w:val="28"/>
        </w:rPr>
        <w:t>3.7 架构按需增删建议</w:t>
      </w:r>
      <w:bookmarkEnd w:id="17"/>
    </w:p>
    <w:p w14:paraId="14381B0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述架构是参考基线，可按实际场景增删：需要统一入口检索时可增加“检索智能体”；需要图表输出时可增加“可视化智能体”；需要跨会话记忆时可增加“记忆智能体”；任务规模较小时可将规划与评估合并为一个“分析智能体”，或直接由主智能体直答简单问题而不拆分。表2给出各智能体的职责与工具清单，可作为验收基线。</w:t>
      </w:r>
    </w:p>
    <w:p w14:paraId="10DC8BB1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表2 智能体职责与工具清单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608"/>
        <w:gridCol w:w="2835"/>
        <w:gridCol w:w="2155"/>
      </w:tblGrid>
      <w:tr w14:paraId="423F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9F98603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智能体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5683B5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5EC20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主要工具与数据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3027D8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输出形态</w:t>
            </w:r>
          </w:p>
        </w:tc>
      </w:tr>
      <w:tr w14:paraId="1833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B3038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主智能体</w:t>
            </w:r>
          </w:p>
        </w:tc>
        <w:tc>
          <w:tcPr>
            <w:tcW w:w="2608" w:type="dxa"/>
            <w:vAlign w:val="center"/>
          </w:tcPr>
          <w:p w14:paraId="3EC71A9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意图理解、任务拆分、路由、汇总</w:t>
            </w:r>
          </w:p>
        </w:tc>
        <w:tc>
          <w:tcPr>
            <w:tcW w:w="2835" w:type="dxa"/>
            <w:vAlign w:val="center"/>
          </w:tcPr>
          <w:p w14:paraId="3D74C57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大模型、工具注册表、状态编排</w:t>
            </w:r>
          </w:p>
        </w:tc>
        <w:tc>
          <w:tcPr>
            <w:tcW w:w="2155" w:type="dxa"/>
            <w:vAlign w:val="center"/>
          </w:tcPr>
          <w:p w14:paraId="20ABDC43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子任务JSON与最终答案</w:t>
            </w:r>
          </w:p>
        </w:tc>
      </w:tr>
      <w:tr w14:paraId="2314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E6191F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规划智能体</w:t>
            </w:r>
          </w:p>
        </w:tc>
        <w:tc>
          <w:tcPr>
            <w:tcW w:w="2608" w:type="dxa"/>
            <w:vAlign w:val="center"/>
          </w:tcPr>
          <w:p w14:paraId="3409E890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战略目标、阶段与路径分析</w:t>
            </w:r>
          </w:p>
        </w:tc>
        <w:tc>
          <w:tcPr>
            <w:tcW w:w="2835" w:type="dxa"/>
            <w:vAlign w:val="center"/>
          </w:tcPr>
          <w:p w14:paraId="4736A22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知识库RAG、规划分析提示词</w:t>
            </w:r>
          </w:p>
        </w:tc>
        <w:tc>
          <w:tcPr>
            <w:tcW w:w="2155" w:type="dxa"/>
            <w:vAlign w:val="center"/>
          </w:tcPr>
          <w:p w14:paraId="502CC4A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结构化分析片段</w:t>
            </w:r>
          </w:p>
        </w:tc>
      </w:tr>
      <w:tr w14:paraId="366D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93796F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指标智能体</w:t>
            </w:r>
          </w:p>
        </w:tc>
        <w:tc>
          <w:tcPr>
            <w:tcW w:w="2608" w:type="dxa"/>
            <w:vAlign w:val="center"/>
          </w:tcPr>
          <w:p w14:paraId="33537D12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指标查询与计算</w:t>
            </w:r>
          </w:p>
        </w:tc>
        <w:tc>
          <w:tcPr>
            <w:tcW w:w="2835" w:type="dxa"/>
            <w:vAlign w:val="center"/>
          </w:tcPr>
          <w:p w14:paraId="46153DA9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指标数据库（内置表或外部API）</w:t>
            </w:r>
          </w:p>
        </w:tc>
        <w:tc>
          <w:tcPr>
            <w:tcW w:w="2155" w:type="dxa"/>
            <w:vAlign w:val="center"/>
          </w:tcPr>
          <w:p w14:paraId="72E5223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数值结果与口径说明</w:t>
            </w:r>
          </w:p>
        </w:tc>
      </w:tr>
      <w:tr w14:paraId="6B5B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1C6628E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空间智能体</w:t>
            </w:r>
          </w:p>
        </w:tc>
        <w:tc>
          <w:tcPr>
            <w:tcW w:w="2608" w:type="dxa"/>
            <w:vAlign w:val="center"/>
          </w:tcPr>
          <w:p w14:paraId="78524F5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空间要素查询与布局分析</w:t>
            </w:r>
          </w:p>
        </w:tc>
        <w:tc>
          <w:tcPr>
            <w:tcW w:w="2835" w:type="dxa"/>
            <w:vAlign w:val="center"/>
          </w:tcPr>
          <w:p w14:paraId="447D55B7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空间数据表、地图类API（可选）</w:t>
            </w:r>
          </w:p>
        </w:tc>
        <w:tc>
          <w:tcPr>
            <w:tcW w:w="2155" w:type="dxa"/>
            <w:vAlign w:val="center"/>
          </w:tcPr>
          <w:p w14:paraId="4C576470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要素清单与分析结论</w:t>
            </w:r>
          </w:p>
        </w:tc>
      </w:tr>
      <w:tr w14:paraId="24BC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1ADA6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评估智能体</w:t>
            </w:r>
          </w:p>
        </w:tc>
        <w:tc>
          <w:tcPr>
            <w:tcW w:w="2608" w:type="dxa"/>
            <w:vAlign w:val="center"/>
          </w:tcPr>
          <w:p w14:paraId="65D99AA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目标达成率与效果评估</w:t>
            </w:r>
          </w:p>
        </w:tc>
        <w:tc>
          <w:tcPr>
            <w:tcW w:w="2835" w:type="dxa"/>
            <w:vAlign w:val="center"/>
          </w:tcPr>
          <w:p w14:paraId="4A6825E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评估规则库（目标值、基准数据）</w:t>
            </w:r>
          </w:p>
        </w:tc>
        <w:tc>
          <w:tcPr>
            <w:tcW w:w="2155" w:type="dxa"/>
            <w:vAlign w:val="center"/>
          </w:tcPr>
          <w:p w14:paraId="62EAC65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达成率与评估结论</w:t>
            </w:r>
          </w:p>
        </w:tc>
      </w:tr>
    </w:tbl>
    <w:p w14:paraId="476616C0">
      <w:r>
        <w:br w:type="page"/>
      </w:r>
    </w:p>
    <w:p w14:paraId="7583C5BF">
      <w:pPr>
        <w:pStyle w:val="3"/>
      </w:pPr>
      <w:bookmarkStart w:id="18" w:name="_LarkToc00019"/>
      <w:r>
        <w:rPr>
          <w:rFonts w:ascii="Times New Roman" w:hAnsi="Times New Roman" w:eastAsia="黑体"/>
          <w:b/>
          <w:color w:val="000000"/>
          <w:sz w:val="32"/>
        </w:rPr>
        <w:t>4 技术选型与框架</w:t>
      </w:r>
      <w:bookmarkEnd w:id="18"/>
    </w:p>
    <w:p w14:paraId="54C311AE">
      <w:pPr>
        <w:pStyle w:val="4"/>
      </w:pPr>
      <w:bookmarkStart w:id="19" w:name="_LarkToc00020"/>
      <w:r>
        <w:rPr>
          <w:rFonts w:ascii="Times New Roman" w:hAnsi="Times New Roman" w:eastAsia="黑体"/>
          <w:b/>
          <w:color w:val="000000"/>
          <w:sz w:val="28"/>
        </w:rPr>
        <w:t>4.1 智能体框架选型</w:t>
      </w:r>
      <w:bookmarkEnd w:id="19"/>
    </w:p>
    <w:p w14:paraId="0382F52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主流的多智能体实现方式包括图编排框架、对话式协作框架、角色化任务框架和低代码平台四类（表3）。本项目推荐LangGraph：它是面向Agent编排的低层级框架，以有向图描述节点与条件边，提供状态管理与Checkpoint接口（持久化需配置具体Saver），对“主智能体拆分任务→专业智能体执行→汇总”的编排者（orchestrator-worker）模式有原生支持，适合对流程可控性、可回滚要求高的生产系统。</w:t>
      </w:r>
    </w:p>
    <w:p w14:paraId="2BC1A33F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表3 多智能体框架对比与选型建议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61"/>
        <w:gridCol w:w="2948"/>
        <w:gridCol w:w="2041"/>
        <w:gridCol w:w="1361"/>
      </w:tblGrid>
      <w:tr w14:paraId="7F54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F17266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框架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A45F1D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D4B2C2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主要特点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4A750F3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适用场景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397479E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选型建议</w:t>
            </w:r>
          </w:p>
        </w:tc>
      </w:tr>
      <w:tr w14:paraId="1656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371615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</w:t>
            </w:r>
          </w:p>
        </w:tc>
        <w:tc>
          <w:tcPr>
            <w:tcW w:w="1361" w:type="dxa"/>
            <w:vAlign w:val="center"/>
          </w:tcPr>
          <w:p w14:paraId="3A44934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图编排框架</w:t>
            </w:r>
          </w:p>
        </w:tc>
        <w:tc>
          <w:tcPr>
            <w:tcW w:w="2948" w:type="dxa"/>
            <w:vAlign w:val="center"/>
          </w:tcPr>
          <w:p w14:paraId="7180FB2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有向图+状态机、Checkpoint持久化、编排者模式、Send并行</w:t>
            </w:r>
          </w:p>
        </w:tc>
        <w:tc>
          <w:tcPr>
            <w:tcW w:w="2041" w:type="dxa"/>
            <w:vAlign w:val="center"/>
          </w:tcPr>
          <w:p w14:paraId="2CBC2833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流程可控、需要回滚的生产系统</w:t>
            </w:r>
          </w:p>
        </w:tc>
        <w:tc>
          <w:tcPr>
            <w:tcW w:w="1361" w:type="dxa"/>
            <w:vAlign w:val="center"/>
          </w:tcPr>
          <w:p w14:paraId="5274D85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</w:t>
            </w:r>
          </w:p>
        </w:tc>
      </w:tr>
      <w:tr w14:paraId="0FE7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C3CBBC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AutoGen</w:t>
            </w:r>
          </w:p>
        </w:tc>
        <w:tc>
          <w:tcPr>
            <w:tcW w:w="1361" w:type="dxa"/>
            <w:vAlign w:val="center"/>
          </w:tcPr>
          <w:p w14:paraId="1F693C6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对话式协作</w:t>
            </w:r>
          </w:p>
        </w:tc>
        <w:tc>
          <w:tcPr>
            <w:tcW w:w="2948" w:type="dxa"/>
            <w:vAlign w:val="center"/>
          </w:tcPr>
          <w:p w14:paraId="09DA05D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会话式多智能体协作、代码执行</w:t>
            </w:r>
          </w:p>
        </w:tc>
        <w:tc>
          <w:tcPr>
            <w:tcW w:w="2041" w:type="dxa"/>
            <w:vAlign w:val="center"/>
          </w:tcPr>
          <w:p w14:paraId="045334D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研究原型、多角色对话</w:t>
            </w:r>
          </w:p>
        </w:tc>
        <w:tc>
          <w:tcPr>
            <w:tcW w:w="1361" w:type="dxa"/>
            <w:vAlign w:val="center"/>
          </w:tcPr>
          <w:p w14:paraId="10FAD02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</w:t>
            </w:r>
          </w:p>
        </w:tc>
      </w:tr>
      <w:tr w14:paraId="04D3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173234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CrewAI</w:t>
            </w:r>
          </w:p>
        </w:tc>
        <w:tc>
          <w:tcPr>
            <w:tcW w:w="1361" w:type="dxa"/>
            <w:vAlign w:val="center"/>
          </w:tcPr>
          <w:p w14:paraId="0B8DA43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角色化任务</w:t>
            </w:r>
          </w:p>
        </w:tc>
        <w:tc>
          <w:tcPr>
            <w:tcW w:w="2948" w:type="dxa"/>
            <w:vAlign w:val="center"/>
          </w:tcPr>
          <w:p w14:paraId="55563A40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角色/任务/流程抽象、上手快</w:t>
            </w:r>
          </w:p>
        </w:tc>
        <w:tc>
          <w:tcPr>
            <w:tcW w:w="2041" w:type="dxa"/>
            <w:vAlign w:val="center"/>
          </w:tcPr>
          <w:p w14:paraId="0E8207F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简单任务流水线</w:t>
            </w:r>
          </w:p>
        </w:tc>
        <w:tc>
          <w:tcPr>
            <w:tcW w:w="1361" w:type="dxa"/>
            <w:vAlign w:val="center"/>
          </w:tcPr>
          <w:p w14:paraId="7327CEC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</w:t>
            </w:r>
          </w:p>
        </w:tc>
      </w:tr>
      <w:tr w14:paraId="5B64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E98AAA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MetaGPT</w:t>
            </w:r>
          </w:p>
        </w:tc>
        <w:tc>
          <w:tcPr>
            <w:tcW w:w="1361" w:type="dxa"/>
            <w:vAlign w:val="center"/>
          </w:tcPr>
          <w:p w14:paraId="0E3EE75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SOP驱动</w:t>
            </w:r>
          </w:p>
        </w:tc>
        <w:tc>
          <w:tcPr>
            <w:tcW w:w="2948" w:type="dxa"/>
            <w:vAlign w:val="center"/>
          </w:tcPr>
          <w:p w14:paraId="0F98A8B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软件公司式分工、标准作业流程</w:t>
            </w:r>
          </w:p>
        </w:tc>
        <w:tc>
          <w:tcPr>
            <w:tcW w:w="2041" w:type="dxa"/>
            <w:vAlign w:val="center"/>
          </w:tcPr>
          <w:p w14:paraId="02E8914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软件开发类多智能体场景</w:t>
            </w:r>
          </w:p>
        </w:tc>
        <w:tc>
          <w:tcPr>
            <w:tcW w:w="1361" w:type="dxa"/>
            <w:vAlign w:val="center"/>
          </w:tcPr>
          <w:p w14:paraId="34B387F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</w:t>
            </w:r>
          </w:p>
        </w:tc>
      </w:tr>
      <w:tr w14:paraId="1418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43EFC6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Dify等低代码平台</w:t>
            </w:r>
          </w:p>
        </w:tc>
        <w:tc>
          <w:tcPr>
            <w:tcW w:w="1361" w:type="dxa"/>
            <w:vAlign w:val="center"/>
          </w:tcPr>
          <w:p w14:paraId="7D03BDE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可视化平台</w:t>
            </w:r>
          </w:p>
        </w:tc>
        <w:tc>
          <w:tcPr>
            <w:tcW w:w="2948" w:type="dxa"/>
            <w:vAlign w:val="center"/>
          </w:tcPr>
          <w:p w14:paraId="3CB1E99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拖拽编排、内置RAG与工具</w:t>
            </w:r>
          </w:p>
        </w:tc>
        <w:tc>
          <w:tcPr>
            <w:tcW w:w="2041" w:type="dxa"/>
            <w:vAlign w:val="center"/>
          </w:tcPr>
          <w:p w14:paraId="3084F9E9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非深度定制场景</w:t>
            </w:r>
          </w:p>
        </w:tc>
        <w:tc>
          <w:tcPr>
            <w:tcW w:w="1361" w:type="dxa"/>
            <w:vAlign w:val="center"/>
          </w:tcPr>
          <w:p w14:paraId="6E03AE7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</w:t>
            </w:r>
          </w:p>
        </w:tc>
      </w:tr>
    </w:tbl>
    <w:p w14:paraId="58A5DD4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本指南后续代码以LangGraph为主框架；若改用其他框架，第5章中的智能体函数（输入输出均为普通Python对象）可以原样复用，只需替换编排层。</w:t>
      </w:r>
    </w:p>
    <w:p w14:paraId="25D806EF">
      <w:pPr>
        <w:pStyle w:val="4"/>
      </w:pPr>
      <w:bookmarkStart w:id="20" w:name="_LarkToc00021"/>
      <w:r>
        <w:rPr>
          <w:rFonts w:ascii="Times New Roman" w:hAnsi="Times New Roman" w:eastAsia="黑体"/>
          <w:b/>
          <w:color w:val="000000"/>
          <w:sz w:val="28"/>
        </w:rPr>
        <w:t>4.2 大模型API接入（火山方舟·豆包）</w:t>
      </w:r>
      <w:bookmarkEnd w:id="20"/>
    </w:p>
    <w:p w14:paraId="087D38F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大模型调用采用火山方舟平台的豆包系列模型，其服务兼容OpenAI SDK，base地址为https://ark.cn-beijing.volces.com/api/v3（以官方文档为准）。模型ID以方舟控制台实际开通为准，示例中使用doubao-seed-2-1-pro-260628。接入代码如下：</w:t>
      </w:r>
    </w:p>
    <w:p w14:paraId="7AD853D6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llm_client.py —— 大模型客户端（火山方舟·豆包）</w:t>
      </w:r>
    </w:p>
    <w:p w14:paraId="445BDD8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os</w:t>
      </w:r>
    </w:p>
    <w:p w14:paraId="303F761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dotenv import load_dotenv</w:t>
      </w:r>
    </w:p>
    <w:p w14:paraId="768EA7F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openai import OpenAI</w:t>
      </w:r>
    </w:p>
    <w:p w14:paraId="45F5D2F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load_dotenv()</w:t>
      </w:r>
    </w:p>
    <w:p w14:paraId="11BC6DF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C528B6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BASE_URL = 'https://ark.cn-beijing.volces.com/api/v3'</w:t>
      </w:r>
    </w:p>
    <w:p w14:paraId="3883059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LLM_MODEL = os.getenv('LLM_MODEL', 'doubao-seed-2-1-pro-260628')  # 以控制台实际开通的模型ID为准</w:t>
      </w:r>
    </w:p>
    <w:p w14:paraId="46A7BF1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9FBA9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client = OpenAI(</w:t>
      </w:r>
    </w:p>
    <w:p w14:paraId="0D61911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base_url=BASE_URL,</w:t>
      </w:r>
    </w:p>
    <w:p w14:paraId="17CD542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api_key=os.getenv('ARK_API_KEY') or (_ for _ in ()).throw(RuntimeError('请先配置ARK_API_KEY')),</w:t>
      </w:r>
    </w:p>
    <w:p w14:paraId="4A83832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)</w:t>
      </w:r>
    </w:p>
    <w:p w14:paraId="3A77439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E7005E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chat(messages, temperature=0.3):</w:t>
      </w:r>
    </w:p>
    <w:p w14:paraId="6836E02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resp = client.chat.completions.create(</w:t>
      </w:r>
    </w:p>
    <w:p w14:paraId="27D38C9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model=LLM_MODEL,</w:t>
      </w:r>
    </w:p>
    <w:p w14:paraId="6C8AD8A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messages=messages,</w:t>
      </w:r>
    </w:p>
    <w:p w14:paraId="7BA508F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temperature=temperature,</w:t>
      </w:r>
    </w:p>
    <w:p w14:paraId="09784C4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)</w:t>
      </w:r>
    </w:p>
    <w:p w14:paraId="0FFF086A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resp.choices[0].message.content</w:t>
      </w:r>
    </w:p>
    <w:p w14:paraId="255D188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说明：也可以使用官方SDK（pip install volcengine-python-sdk[ark]）以Ark客户端调用；两种方式均需先在火山方舟控制台创建API Key并开通相应模型。</w:t>
      </w:r>
    </w:p>
    <w:p w14:paraId="22477E0F">
      <w:pPr>
        <w:pStyle w:val="4"/>
      </w:pPr>
      <w:bookmarkStart w:id="21" w:name="_LarkToc00022"/>
      <w:r>
        <w:rPr>
          <w:rFonts w:ascii="Times New Roman" w:hAnsi="Times New Roman" w:eastAsia="黑体"/>
          <w:b/>
          <w:color w:val="000000"/>
          <w:sz w:val="28"/>
        </w:rPr>
        <w:t>4.3 知识库与向量检索选型</w:t>
      </w:r>
      <w:bookmarkEnd w:id="21"/>
    </w:p>
    <w:p w14:paraId="1380050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采用RAG（检索增强生成）方案：先将“3820”资料切分为片段，调用文本向量化API生成向量并入库，回答时检索最相关的片段作为上下文。文本向量化采用火山方舟的Doubao-embedding模型（接口为/api/v3/embeddings，示例模型ID为doubao-embedding-large-text-240915，以控制台为准）。向量库可选FAISS（本地轻量，适合起步）、Chroma（带持久化与元数据过滤）、Qdrant或Milvus（适合规模化生产），本指南示例使用FAISS。</w:t>
      </w:r>
    </w:p>
    <w:p w14:paraId="0667FE1A">
      <w:pPr>
        <w:pStyle w:val="4"/>
      </w:pPr>
      <w:bookmarkStart w:id="22" w:name="_LarkToc00023"/>
      <w:r>
        <w:rPr>
          <w:rFonts w:ascii="Times New Roman" w:hAnsi="Times New Roman" w:eastAsia="黑体"/>
          <w:b/>
          <w:color w:val="000000"/>
          <w:sz w:val="28"/>
        </w:rPr>
        <w:t>4.4 运行环境与依赖</w:t>
      </w:r>
      <w:bookmarkEnd w:id="22"/>
    </w:p>
    <w:p w14:paraId="1E625F1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建议开发和部署统一使用经过验证的Python版本（本指南示例以Python 3.11为基线）；主要依赖包括langgraph、openai、faiss-cpu、numpy、tenacity、fastapi、uvicorn、python-dotenv、python-pptx和pydantic。附录B中的版本下限仅用于说明依赖范围，不等同于可复现的锁定环境；上线前应生成并测试锁定依赖文件。</w:t>
      </w:r>
    </w:p>
    <w:p w14:paraId="266BD850">
      <w:r>
        <w:br w:type="page"/>
      </w:r>
    </w:p>
    <w:p w14:paraId="39D4CCD8">
      <w:pPr>
        <w:pStyle w:val="3"/>
      </w:pPr>
      <w:bookmarkStart w:id="23" w:name="_LarkToc00024"/>
      <w:r>
        <w:rPr>
          <w:rFonts w:ascii="Times New Roman" w:hAnsi="Times New Roman" w:eastAsia="黑体"/>
          <w:b/>
          <w:color w:val="000000"/>
          <w:sz w:val="32"/>
        </w:rPr>
        <w:t>5 分步实施：从代码层面搭建</w:t>
      </w:r>
      <w:bookmarkEnd w:id="23"/>
    </w:p>
    <w:p w14:paraId="06703605">
      <w:pPr>
        <w:pStyle w:val="4"/>
      </w:pPr>
      <w:bookmarkStart w:id="24" w:name="_LarkToc00025"/>
      <w:r>
        <w:rPr>
          <w:rFonts w:ascii="Times New Roman" w:hAnsi="Times New Roman" w:eastAsia="黑体"/>
          <w:b/>
          <w:color w:val="000000"/>
          <w:sz w:val="28"/>
        </w:rPr>
        <w:t>5.1 项目结构与初始化</w:t>
      </w:r>
      <w:bookmarkEnd w:id="24"/>
    </w:p>
    <w:p w14:paraId="741F343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建议采用如下目录结构，将原始资料放入knowledge/data目录。实际项目还应增加agents/__init__.py与knowledge/__init__.py（或明确采用命名空间包），并在README中固定启动目录和环境配置方式：</w:t>
      </w:r>
    </w:p>
    <w:p w14:paraId="7B7DEB21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3820-agent/</w:t>
      </w:r>
    </w:p>
    <w:p w14:paraId="1463237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app.py                  # FastAPI 对外服务</w:t>
      </w:r>
    </w:p>
    <w:p w14:paraId="2022BAB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graph.py                # LangGraph 编排（状态图+条件路由+Checkpoint）</w:t>
      </w:r>
    </w:p>
    <w:p w14:paraId="0F577E4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resilience.py           # 重试、降级、回滚</w:t>
      </w:r>
    </w:p>
    <w:p w14:paraId="0AA86A0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agents/</w:t>
      </w:r>
    </w:p>
    <w:p w14:paraId="329FE10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├── agent_main.py       # 主智能体：任务拆分与汇总</w:t>
      </w:r>
    </w:p>
    <w:p w14:paraId="7F9CE87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├── agent_planning.py   # 规划智能体</w:t>
      </w:r>
    </w:p>
    <w:p w14:paraId="643A007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├── agent_indicator.py  # 指标智能体</w:t>
      </w:r>
    </w:p>
    <w:p w14:paraId="7D2A529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├── agent_spatial.py    # 空间智能体</w:t>
      </w:r>
    </w:p>
    <w:p w14:paraId="2F56F83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└── agent_evaluation.py # 评估智能体</w:t>
      </w:r>
    </w:p>
    <w:p w14:paraId="6C39F0D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knowledge/</w:t>
      </w:r>
    </w:p>
    <w:p w14:paraId="5751F28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├── knowledge_base.py   # 知识库：切分/向量化/检索</w:t>
      </w:r>
    </w:p>
    <w:p w14:paraId="27CC04A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│   └── data/3820视频.pptx   # 领域原始资料</w:t>
      </w:r>
    </w:p>
    <w:p w14:paraId="2811CA7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tools/tools.py          # 工具函数注册</w:t>
      </w:r>
    </w:p>
    <w:p w14:paraId="74B0A11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tests/                  # 单元测试</w:t>
      </w:r>
    </w:p>
    <w:p w14:paraId="68857E4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requirements.txt</w:t>
      </w:r>
    </w:p>
    <w:p w14:paraId="31D0BC3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├── .env.example            # 环境变量样例</w:t>
      </w:r>
    </w:p>
    <w:p w14:paraId="522785EA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└── README.md</w:t>
      </w:r>
    </w:p>
    <w:p w14:paraId="0F20056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先创建虚拟环境并安装依赖，再准备环境变量文件：</w:t>
      </w:r>
    </w:p>
    <w:p w14:paraId="6BFE8AE4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python -m venv .venv</w:t>
      </w:r>
    </w:p>
    <w:p w14:paraId="4998CFB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source .venv/bin/activate        # Windows: .venv\Scripts\activate</w:t>
      </w:r>
    </w:p>
    <w:p w14:paraId="2F3C10A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pip install -r requirements.txt  # 依赖清单见附录B</w:t>
      </w:r>
    </w:p>
    <w:p w14:paraId="2E81D594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cp .env.example .env             # 填入真实的ARK_API_KEY</w:t>
      </w:r>
    </w:p>
    <w:p w14:paraId="34A5EDB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.env.example内容如下，API密钥只从环境变量读取，不写入代码：</w:t>
      </w:r>
    </w:p>
    <w:p w14:paraId="2CE2202B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.env.example</w:t>
      </w:r>
    </w:p>
    <w:p w14:paraId="50144BE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ARK_API_KEY=您的API_KEY</w:t>
      </w:r>
    </w:p>
    <w:p w14:paraId="75CDF71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LLM_MODEL=doubao-seed-2-1-pro-260628</w:t>
      </w:r>
    </w:p>
    <w:p w14:paraId="50C084E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EMBED_MODEL=doubao-embedding-large-text-240915</w:t>
      </w:r>
    </w:p>
    <w:p w14:paraId="07715665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PPT_PATH=knowledge/data/3820视频.pptx</w:t>
      </w:r>
    </w:p>
    <w:p w14:paraId="3A3D8210">
      <w:pPr>
        <w:pStyle w:val="4"/>
      </w:pPr>
      <w:bookmarkStart w:id="25" w:name="_LarkToc00026"/>
      <w:r>
        <w:rPr>
          <w:rFonts w:ascii="Times New Roman" w:hAnsi="Times New Roman" w:eastAsia="黑体"/>
          <w:b/>
          <w:color w:val="000000"/>
          <w:sz w:val="28"/>
        </w:rPr>
        <w:t>5.2 知识库构建（RAG）</w:t>
      </w:r>
      <w:bookmarkEnd w:id="25"/>
    </w:p>
    <w:p w14:paraId="518F538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知识库模块负责读取“3820”演示文稿文本与表格、切分片段、调用向量化API并实现检索。图片型图表、扫描页和复杂图示不保证能由python-pptx提取，必要时需另加OCR或人工结构化录入。示例使用FAISS建库：</w:t>
      </w:r>
    </w:p>
    <w:p w14:paraId="1B3FF1AD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knowledge/knowledge_base.py</w:t>
      </w:r>
    </w:p>
    <w:p w14:paraId="7612E0B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os</w:t>
      </w:r>
    </w:p>
    <w:p w14:paraId="6D39AE4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numpy as np</w:t>
      </w:r>
    </w:p>
    <w:p w14:paraId="3B07B1C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faiss</w:t>
      </w:r>
    </w:p>
    <w:p w14:paraId="63E47B7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openai import OpenAI</w:t>
      </w:r>
    </w:p>
    <w:p w14:paraId="08EC489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pptx import Presentation</w:t>
      </w:r>
    </w:p>
    <w:p w14:paraId="2E26BD5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dotenv import load_dotenv</w:t>
      </w:r>
    </w:p>
    <w:p w14:paraId="217DB0E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functools import lru_cache</w:t>
      </w:r>
    </w:p>
    <w:p w14:paraId="74A063F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load_dotenv()</w:t>
      </w:r>
    </w:p>
    <w:p w14:paraId="022E3A9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5ACCFF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BASE_URL = 'https://ark.cn-beijing.volces.com/api/v3'</w:t>
      </w:r>
    </w:p>
    <w:p w14:paraId="7752FC4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EMBED_MODEL = 'doubao-embedding-large-text-240915'   # 以控制台为准</w:t>
      </w:r>
    </w:p>
    <w:p w14:paraId="540E126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client = OpenAI(base_url=BASE_URL, api_key=os.environ['ARK_API_KEY'])</w:t>
      </w:r>
    </w:p>
    <w:p w14:paraId="7872CDB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3CA44AC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load_ppt_text(path):</w:t>
      </w:r>
    </w:p>
    <w:p w14:paraId="4E70E18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按页读取演示文稿文本，每页作为一个知识片段</w:t>
      </w:r>
    </w:p>
    <w:p w14:paraId="0005989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prs = Presentation(path)</w:t>
      </w:r>
    </w:p>
    <w:p w14:paraId="48B97B6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chunks = []</w:t>
      </w:r>
    </w:p>
    <w:p w14:paraId="3207ABF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idx, slide in enumerate(prs.slides, start=1):</w:t>
      </w:r>
    </w:p>
    <w:p w14:paraId="1AF7F6E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texts = []</w:t>
      </w:r>
    </w:p>
    <w:p w14:paraId="569100E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for shape in slide.shapes:</w:t>
      </w:r>
    </w:p>
    <w:p w14:paraId="14C27C9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if getattr(shape, 'has_text_frame', False):</w:t>
      </w:r>
    </w:p>
    <w:p w14:paraId="69E325F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text = shape.text_frame.text.strip()</w:t>
      </w:r>
    </w:p>
    <w:p w14:paraId="3ACE78B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if text:</w:t>
      </w:r>
    </w:p>
    <w:p w14:paraId="1B8C265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texts.append(text)</w:t>
      </w:r>
    </w:p>
    <w:p w14:paraId="04B8775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elif getattr(shape, 'has_table', False):</w:t>
      </w:r>
    </w:p>
    <w:p w14:paraId="517EE4D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for row in shape.table.rows:</w:t>
      </w:r>
    </w:p>
    <w:p w14:paraId="5C55E93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cells = [cell.text.strip() for cell in row.cells]</w:t>
      </w:r>
    </w:p>
    <w:p w14:paraId="4528849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if any(cells):</w:t>
      </w:r>
    </w:p>
    <w:p w14:paraId="1713B3A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texts.append(' | '.join(cells))</w:t>
      </w:r>
    </w:p>
    <w:p w14:paraId="08C335C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texts:</w:t>
      </w:r>
    </w:p>
    <w:p w14:paraId="03C091F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chunks.append(f'[第{idx}页] ' + ' '.join(texts))</w:t>
      </w:r>
    </w:p>
    <w:p w14:paraId="0796B6A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chunks</w:t>
      </w:r>
    </w:p>
    <w:p w14:paraId="6506AB1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D1AA1E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embed_texts(texts):</w:t>
      </w:r>
    </w:p>
    <w:p w14:paraId="61A34A0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resp = client.embeddings.create(model=EMBED_MODEL, input=texts)</w:t>
      </w:r>
    </w:p>
    <w:p w14:paraId="14C1C0E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[item.embedding for item in resp.data]</w:t>
      </w:r>
    </w:p>
    <w:p w14:paraId="5B0A46A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82FE35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build_index(chunks):</w:t>
      </w:r>
    </w:p>
    <w:p w14:paraId="3AA8EAB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not chunks:</w:t>
      </w:r>
    </w:p>
    <w:p w14:paraId="6B11AC1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raise ValueError('知识库没有可索引的文本片段')</w:t>
      </w:r>
    </w:p>
    <w:p w14:paraId="6DFEA90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vectors = np.asarray(embed_texts(chunks), dtype='float32')</w:t>
      </w:r>
    </w:p>
    <w:p w14:paraId="7D44411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vectors.ndim != 2 or vectors.shape[0] != len(chunks):</w:t>
      </w:r>
    </w:p>
    <w:p w14:paraId="59BD5D6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raise ValueError('向量数量或维度与知识片段不一致')</w:t>
      </w:r>
    </w:p>
    <w:p w14:paraId="6971793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index = faiss.IndexFlatL2(vectors.shape[1])</w:t>
      </w:r>
    </w:p>
    <w:p w14:paraId="01318FE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index.add(vectors)</w:t>
      </w:r>
    </w:p>
    <w:p w14:paraId="51CC1D9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index</w:t>
      </w:r>
    </w:p>
    <w:p w14:paraId="6572904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E3131B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retrieve(index, chunks, query, top_k=5):</w:t>
      </w:r>
    </w:p>
    <w:p w14:paraId="3AFC5FF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返回[(片段, L2距离)]；距离仅表示向量距离，不代表事实可靠性</w:t>
      </w:r>
    </w:p>
    <w:p w14:paraId="2FE02F3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index is None or not chunks or index.ntotal == 0 or top_k &lt;= 0:</w:t>
      </w:r>
    </w:p>
    <w:p w14:paraId="0D95A22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[]</w:t>
      </w:r>
    </w:p>
    <w:p w14:paraId="101CCEB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top_k = min(top_k, index.ntotal, len(chunks))</w:t>
      </w:r>
    </w:p>
    <w:p w14:paraId="77F5D0A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qv = np.asarray(embed_texts([query]), dtype='float32')</w:t>
      </w:r>
    </w:p>
    <w:p w14:paraId="55D9295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distances, ids = index.search(qv, top_k)</w:t>
      </w:r>
    </w:p>
    <w:p w14:paraId="0CB51DF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[(chunks[i], float(distances[0][j])) for j, i in enumerate(ids[0]) if 0 &lt;= i &lt; len(chunks)]</w:t>
      </w:r>
    </w:p>
    <w:p w14:paraId="1588A02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604753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47009E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@lru_cache(maxsize=1)</w:t>
      </w:r>
    </w:p>
    <w:p w14:paraId="4514006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get_knowledge_base():</w:t>
      </w:r>
    </w:p>
    <w:p w14:paraId="3BFEFFD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path = os.getenv('PPT_PATH')</w:t>
      </w:r>
    </w:p>
    <w:p w14:paraId="1E767EA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not path:</w:t>
      </w:r>
    </w:p>
    <w:p w14:paraId="31E6744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raise RuntimeError('请配置PPT_PATH')</w:t>
      </w:r>
    </w:p>
    <w:p w14:paraId="787C583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chunks = load_ppt_text(path)</w:t>
      </w:r>
    </w:p>
    <w:p w14:paraId="6B4A45C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chunks, build_index(chunks)</w:t>
      </w:r>
    </w:p>
    <w:p w14:paraId="7667CBE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544EC4E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retrieve_context(query, top_k=5):</w:t>
      </w:r>
    </w:p>
    <w:p w14:paraId="45A34AF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chunks, index = get_knowledge_base()</w:t>
      </w:r>
    </w:p>
    <w:p w14:paraId="7BF7657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hits = retrieve(index, chunks, query, top_k)</w:t>
      </w:r>
    </w:p>
    <w:p w14:paraId="1020E6F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not hits:</w:t>
      </w:r>
    </w:p>
    <w:p w14:paraId="07A464D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'知识库暂无相关依据。'</w:t>
      </w:r>
    </w:p>
    <w:p w14:paraId="1FCB6FB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'\n\n'.join(piece for piece, _distance in hits)</w:t>
      </w:r>
    </w:p>
    <w:p w14:paraId="18FAF16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778A2C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if __name__ == '__main__':</w:t>
      </w:r>
    </w:p>
    <w:p w14:paraId="04940DD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chunks = load_ppt_text(os.environ['PPT_PATH'])</w:t>
      </w:r>
    </w:p>
    <w:p w14:paraId="6C7DC83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index = build_index(chunks)</w:t>
      </w:r>
    </w:p>
    <w:p w14:paraId="4224B5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piece, dist in retrieve(index, chunks, '1995年GDP翻一番目标'):</w:t>
      </w:r>
    </w:p>
    <w:p w14:paraId="2F5B3FBB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print(dist, piece[:60])</w:t>
      </w:r>
    </w:p>
    <w:p w14:paraId="55C27EC8">
      <w:pPr>
        <w:pStyle w:val="4"/>
      </w:pPr>
      <w:bookmarkStart w:id="26" w:name="_LarkToc00027"/>
      <w:r>
        <w:rPr>
          <w:rFonts w:ascii="Times New Roman" w:hAnsi="Times New Roman" w:eastAsia="黑体"/>
          <w:b/>
          <w:color w:val="000000"/>
          <w:sz w:val="28"/>
        </w:rPr>
        <w:t>5.3 主智能体实现（任务拆分与汇总）</w:t>
      </w:r>
      <w:bookmarkEnd w:id="26"/>
    </w:p>
    <w:p w14:paraId="26C15E9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智能体把用户问题拆分为带类型标记的子任务。每个子任务至少包含type和question；指标任务应尽量提供key与years，空间任务应提供keyword及可选stype。所有字段须校验后再路由，避免缺失参数被静默替换为默认值：</w:t>
      </w:r>
    </w:p>
    <w:p w14:paraId="6B90DB89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agents/agent_main.py</w:t>
      </w:r>
    </w:p>
    <w:p w14:paraId="5300741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json</w:t>
      </w:r>
    </w:p>
    <w:p w14:paraId="07E16C7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os</w:t>
      </w:r>
    </w:p>
    <w:p w14:paraId="21E3DB1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llm_client import chat, client</w:t>
      </w:r>
    </w:p>
    <w:p w14:paraId="5404E47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B8AAC1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SPLIT_SYSTEM = '''</w:t>
      </w:r>
    </w:p>
    <w:p w14:paraId="63F8797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你是“3820”战略工程知识系统的总控智能体。</w:t>
      </w:r>
    </w:p>
    <w:p w14:paraId="03C0AC8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请把用户问题拆分为若干子任务，子任务类型只能从以下四类中选择：</w:t>
      </w:r>
    </w:p>
    <w:p w14:paraId="7FA454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- planning：战略规划与路径分析</w:t>
      </w:r>
    </w:p>
    <w:p w14:paraId="7255280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- indicator：经济指标查询与计算</w:t>
      </w:r>
    </w:p>
    <w:p w14:paraId="46BA32D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- spatial：空间布局（港口、园区、城市更新等）分析</w:t>
      </w:r>
    </w:p>
    <w:p w14:paraId="02873C3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- evaluation：目标达成率与效果评估</w:t>
      </w:r>
    </w:p>
    <w:p w14:paraId="61AF07E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每个子任务至少包含type与question两个字段；indicator任务还应尽可能提供key（指标键）与years（年份数组），spatial任务应提供keyword及可选stype。只输出合法JSON数组。</w:t>
      </w:r>
    </w:p>
    <w:p w14:paraId="0B5E2C1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注意：必须输出合法JSON，不要添加Markdown代码围栏；字符串键和值使用英文双引号。</w:t>
      </w:r>
    </w:p>
    <w:p w14:paraId="6334F67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示例：[ {"type":"indicator","question":"2010年福州GDP是多少？","key":"gdp","years":[2010]},</w:t>
      </w:r>
    </w:p>
    <w:p w14:paraId="43918B2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{"type":"evaluation","question":"1995年翻一番目标完成情况如何？"} ]</w:t>
      </w:r>
    </w:p>
    <w:p w14:paraId="455FA3A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'''</w:t>
      </w:r>
    </w:p>
    <w:p w14:paraId="4C8392F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5C7415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split_task(question):</w:t>
      </w:r>
    </w:p>
    <w:p w14:paraId="5A48CD0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resp = client.chat.completions.create(</w:t>
      </w:r>
    </w:p>
    <w:p w14:paraId="1C67BDE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model=os.environ.get('LLM_MODEL', 'doubao-seed-2-1-pro-260628'),</w:t>
      </w:r>
    </w:p>
    <w:p w14:paraId="2D4139B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messages=[</w:t>
      </w:r>
    </w:p>
    <w:p w14:paraId="7514F6E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{'role': 'system', 'content': SPLIT_SYSTEM},</w:t>
      </w:r>
    </w:p>
    <w:p w14:paraId="72C1C31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{'role': 'user', 'content': question},</w:t>
      </w:r>
    </w:p>
    <w:p w14:paraId="6EB3374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],</w:t>
      </w:r>
    </w:p>
    <w:p w14:paraId="3F1CDF8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temperature=0,</w:t>
      </w:r>
    </w:p>
    <w:p w14:paraId="74FCDF9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)</w:t>
      </w:r>
    </w:p>
    <w:p w14:paraId="2322B7A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json.loads(resp.choices[0].message.content)</w:t>
      </w:r>
    </w:p>
    <w:p w14:paraId="3AA9DF9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3193B8B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summarize(question, results):</w:t>
      </w:r>
    </w:p>
    <w:p w14:paraId="1AD58CD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将各专业智能体结果汇总为最终答案（示例为结构化拼接）</w:t>
      </w:r>
    </w:p>
    <w:p w14:paraId="17A7F00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parts = [f'问题：{question}']</w:t>
      </w:r>
    </w:p>
    <w:p w14:paraId="36473CE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key, value in results.items():</w:t>
      </w:r>
    </w:p>
    <w:p w14:paraId="5A939D6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parts.append(f'[{key}结果] {value}')</w:t>
      </w:r>
    </w:p>
    <w:p w14:paraId="68FB51AC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'\n'.join(parts)</w:t>
      </w:r>
    </w:p>
    <w:p w14:paraId="041A68C3">
      <w:pPr>
        <w:pStyle w:val="4"/>
      </w:pPr>
      <w:bookmarkStart w:id="27" w:name="_LarkToc00028"/>
      <w:r>
        <w:rPr>
          <w:rFonts w:ascii="Times New Roman" w:hAnsi="Times New Roman" w:eastAsia="黑体"/>
          <w:b/>
          <w:color w:val="000000"/>
          <w:sz w:val="28"/>
        </w:rPr>
        <w:t>5.4 规划智能体实现</w:t>
      </w:r>
      <w:bookmarkEnd w:id="27"/>
    </w:p>
    <w:p w14:paraId="6194AD4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规划智能体以结构化提示词驱动，结合知识库检索片段输出阶段与路径分析：</w:t>
      </w:r>
    </w:p>
    <w:p w14:paraId="15A1203B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agents/agent_planning.py</w:t>
      </w:r>
    </w:p>
    <w:p w14:paraId="638CD2C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PLANNING_SYSTEM = '''</w:t>
      </w:r>
    </w:p>
    <w:p w14:paraId="36401FE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你是“3820”战略工程的规划分析智能体。</w:t>
      </w:r>
    </w:p>
    <w:p w14:paraId="050811B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请结合知识库中的“3820”内容（三阶段目标、制定过程、四条实施路径、人民情怀主题），</w:t>
      </w:r>
    </w:p>
    <w:p w14:paraId="2AE5766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对用户提出的战略规划类问题进行结构化分析，输出建议包含：</w:t>
      </w:r>
    </w:p>
    <w:p w14:paraId="2CF8B47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背景、阶段目标、路径举措、关键依据、风险与建议。</w:t>
      </w:r>
    </w:p>
    <w:p w14:paraId="3493C80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所有关键依据必须来自提供的参考资料片段。</w:t>
      </w:r>
    </w:p>
    <w:p w14:paraId="0EC4BB8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'''</w:t>
      </w:r>
    </w:p>
    <w:p w14:paraId="2B13FE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F46A47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run_planning(question, kb_text):</w:t>
      </w:r>
    </w:p>
    <w:p w14:paraId="52B2880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from llm_client import client</w:t>
      </w:r>
    </w:p>
    <w:p w14:paraId="6300EEF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import os</w:t>
      </w:r>
    </w:p>
    <w:p w14:paraId="1ADE3A5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resp = client.chat.completions.create(</w:t>
      </w:r>
    </w:p>
    <w:p w14:paraId="7B6240F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model=os.environ.get('LLM_MODEL', 'doubao-seed-2-1-pro-260628'),</w:t>
      </w:r>
    </w:p>
    <w:p w14:paraId="1B0F2B9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messages=[</w:t>
      </w:r>
    </w:p>
    <w:p w14:paraId="7C445F8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{'role': 'system', 'content': PLANNING_SYSTEM},</w:t>
      </w:r>
    </w:p>
    <w:p w14:paraId="7864474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{'role': 'user', 'content': '问题：{}\n参考资料：{}'.format(question, kb_text or '无')},</w:t>
      </w:r>
    </w:p>
    <w:p w14:paraId="5E13A1B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],</w:t>
      </w:r>
    </w:p>
    <w:p w14:paraId="30BC5CE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)</w:t>
      </w:r>
    </w:p>
    <w:p w14:paraId="5B5CC43D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resp.choices[0].message.content</w:t>
      </w:r>
    </w:p>
    <w:p w14:paraId="0D405B2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注意：参考资料应来自实际检索结果；未检索到充分证据时，应明确标注“知识库暂无相关依据”，不得编造。检索结果应保留来源页码或片段ID。</w:t>
      </w:r>
    </w:p>
    <w:p w14:paraId="049B5304">
      <w:pPr>
        <w:pStyle w:val="4"/>
      </w:pPr>
      <w:bookmarkStart w:id="28" w:name="_LarkToc00029"/>
      <w:r>
        <w:rPr>
          <w:rFonts w:ascii="Times New Roman" w:hAnsi="Times New Roman" w:eastAsia="黑体"/>
          <w:b/>
          <w:color w:val="000000"/>
          <w:sz w:val="28"/>
        </w:rPr>
        <w:t>5.5 指标智能体实现</w:t>
      </w:r>
      <w:bookmarkEnd w:id="28"/>
    </w:p>
    <w:p w14:paraId="01AE8F6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指标智能体以内置指标数据为主，数值与表1一致（完整JSON见附录C）。查询函数返回指标名称、单位与年份取值，便于后续计算与展示：</w:t>
      </w:r>
    </w:p>
    <w:p w14:paraId="5F59E943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agents/agent_indicator.py</w:t>
      </w:r>
    </w:p>
    <w:p w14:paraId="0950A2A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INDICATOR_DATA = {</w:t>
      </w:r>
    </w:p>
    <w:p w14:paraId="39384EE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'gdp': {'name': '地区生产总值（GDP）', 'unit': '亿元', 'values': {1990: 102.40, 1995: 464.14, 2000: 876.39, 2010: 3123.41}},</w:t>
      </w:r>
    </w:p>
    <w:p w14:paraId="04D4C80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'gdp_per_capita': {'name': '人均地区生产总值', 'unit': '元', 'values': {1990: 1936, 1995: 8219, 2000: 14841, 2010: 44000}},</w:t>
      </w:r>
    </w:p>
    <w:p w14:paraId="3626B16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'gnp': {'name': '地区收入总值（GNP）', 'unit': '亿元', 'values': {1990: 110.91, 1995: 495.55, 2000: 925.35, 2010: 3165.05}},</w:t>
      </w:r>
    </w:p>
    <w:p w14:paraId="62D5CC7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'gnp_per_capita': {'name': '人均收入总值（人均GNP）', 'unit': '元', 'values': {1990: 2097, 1995: 8776, 2000: 15670, 2010: 45262}},</w:t>
      </w:r>
    </w:p>
    <w:p w14:paraId="1235B79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'industry_primary': {'name': '第一产业占比', 'unit': '%', 'values': {1990: 28.72, 1995: 21.23, 2000: 15.42, 2010: 9.05}},</w:t>
      </w:r>
    </w:p>
    <w:p w14:paraId="1316385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'industry_secondary': {'name': '第二产业占比', 'unit': '%', 'values': {1990: 40.25, 1995: 36.02, 2000: 43.23, 2010: 44.88}},</w:t>
      </w:r>
    </w:p>
    <w:p w14:paraId="2843289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'industry_tertiary': {'name': '第三产业占比', 'unit': '%', 'values': {1990: 31.03, 1995: 42.75, 2000: 41.34, 2010: 46.06}},</w:t>
      </w:r>
    </w:p>
    <w:p w14:paraId="5822C24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'gross_ia': {'name': '工农业总产值', 'unit': '亿元', 'values': {1990: 179.76, 1995: 666.28, 2000: 1341.27, 2010: 5349.07}},</w:t>
      </w:r>
    </w:p>
    <w:p w14:paraId="49EBC69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'agriculture_output': {'name': '农业总产值', 'unit': '亿元', 'values': {1990: 42.48, 1995: 159.46, 2000: 217.42, 2010: 480.01}},</w:t>
      </w:r>
    </w:p>
    <w:p w14:paraId="2FC07AA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'industry_output': {'name': '工业总产值', 'unit': '亿元', 'values': {1990: 137.28, 1995: 506.82, 2000: 1123.85, 2010: 4869.05}},</w:t>
      </w:r>
    </w:p>
    <w:p w14:paraId="3A478C3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'export_total': {'name': '出口总值', 'unit': '亿美元', 'values': {1990: 2.34, 1995: 15.67, 2000: 27.29, 2010: 163.14}},</w:t>
      </w:r>
    </w:p>
    <w:p w14:paraId="4565F2C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'urban_income': {'name': '城镇居民人均可支配收入', 'unit': '元', 'values': {1990: 1537, 1995: 4896, 2000: 7944, 2010: 22723}},</w:t>
      </w:r>
    </w:p>
    <w:p w14:paraId="08EA521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'rural_income': {'name': '农村居民人均纯收入', 'unit': '元', 'values': {1990: 864, 1995: 2303, 2000: 3860, 2010: 8543}},</w:t>
      </w:r>
    </w:p>
    <w:p w14:paraId="7C26354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 w14:paraId="33B8D49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DA192B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query_indicator(key, years=None):</w:t>
      </w:r>
    </w:p>
    <w:p w14:paraId="2A3E5F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按指标键与年份查询；未收录的指标返回错误信息</w:t>
      </w:r>
    </w:p>
    <w:p w14:paraId="5C0358B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info = INDICATOR_DATA.get(key)</w:t>
      </w:r>
    </w:p>
    <w:p w14:paraId="68BCFAF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info is None:</w:t>
      </w:r>
    </w:p>
    <w:p w14:paraId="5A4DE6C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{'error': f'未找到指标 {key}，可查：{list(INDICATOR_DATA)}'}</w:t>
      </w:r>
    </w:p>
    <w:p w14:paraId="0A30E1B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years = sorted(info['values']) if years is None else years</w:t>
      </w:r>
    </w:p>
    <w:p w14:paraId="5A51B64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missing_years = [year for year in years if year not in info['values']]</w:t>
      </w:r>
    </w:p>
    <w:p w14:paraId="3FCC448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missing_years:</w:t>
      </w:r>
    </w:p>
    <w:p w14:paraId="146ED89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{'error': '未收录年份{}，可查年份：{}'.format(missing_years, sorted(info['values']))}</w:t>
      </w:r>
    </w:p>
    <w:p w14:paraId="2967186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</w:t>
      </w:r>
    </w:p>
    <w:p w14:paraId="30C1226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'name': info['name'],</w:t>
      </w:r>
    </w:p>
    <w:p w14:paraId="307179C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'unit': info['unit'],</w:t>
      </w:r>
    </w:p>
    <w:p w14:paraId="3BFBDD3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'values': {y: info['values'][y] for y in years if y in info['values']},</w:t>
      </w:r>
    </w:p>
    <w:p w14:paraId="509A3B6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'source': '附件资料《主要指标完成情况》表',</w:t>
      </w:r>
    </w:p>
    <w:p w14:paraId="3C36357C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 w14:paraId="0243F5C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若需对接外部统计API，应先核对指标口径与年份，再查询并缓存结果；本地与外部数据冲突时不得静默覆盖，应返回来源、版本和冲突提示。</w:t>
      </w:r>
    </w:p>
    <w:p w14:paraId="5E771E05">
      <w:pPr>
        <w:pStyle w:val="4"/>
      </w:pPr>
      <w:bookmarkStart w:id="29" w:name="_LarkToc00030"/>
      <w:r>
        <w:rPr>
          <w:rFonts w:ascii="Times New Roman" w:hAnsi="Times New Roman" w:eastAsia="黑体"/>
          <w:b/>
          <w:color w:val="000000"/>
          <w:sz w:val="28"/>
        </w:rPr>
        <w:t>5.6 空间智能体实现</w:t>
      </w:r>
      <w:bookmarkEnd w:id="29"/>
    </w:p>
    <w:p w14:paraId="4C633CF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空间智能体维护一张空间要素表（内容来自附件资料），提供按类型和关键词的查询，并为后续对接地图类API预留接口：</w:t>
      </w:r>
    </w:p>
    <w:p w14:paraId="734338F9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agents/agent_spatial.py</w:t>
      </w:r>
    </w:p>
    <w:p w14:paraId="70EF942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SPATIAL_DATA = [</w:t>
      </w:r>
    </w:p>
    <w:p w14:paraId="44CBFAB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'港口与对外通道', 'type': '对外通道',</w:t>
      </w:r>
    </w:p>
    <w:p w14:paraId="13DC078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'客商进出与物资集散通道；1990年代初民用机场缺失属于基础设施短板'},</w:t>
      </w:r>
    </w:p>
    <w:p w14:paraId="76C4C6D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'民用机场', 'type': '基础设施',</w:t>
      </w:r>
    </w:p>
    <w:p w14:paraId="2CEC276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'当时福州没有民用机场，客商进不来、物资出不去，是建设重点'},</w:t>
      </w:r>
    </w:p>
    <w:p w14:paraId="661FEB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'开发区与园区', 'type': '园区载体',</w:t>
      </w:r>
    </w:p>
    <w:p w14:paraId="1B56FD4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'“园区为基”的工业立市路径载体'},</w:t>
      </w:r>
    </w:p>
    <w:p w14:paraId="79ACDD2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'元洪投资区', 'type': '园区',</w:t>
      </w:r>
    </w:p>
    <w:p w14:paraId="1BEECDC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'附件资料图示的对外投资区代表，与以侨引侨相关'},</w:t>
      </w:r>
    </w:p>
    <w:p w14:paraId="3E3087E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'苍霞片区', 'type': '城市更新',</w:t>
      </w:r>
    </w:p>
    <w:p w14:paraId="7605B54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'1983年棚户区，2017年改造为新城，体现拓新改旧'},</w:t>
      </w:r>
    </w:p>
    <w:p w14:paraId="41CA82D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{'name': '海上丝绸之路博览会', 'type': '开放交流空间',</w:t>
      </w:r>
    </w:p>
    <w:p w14:paraId="22F222A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'note': '对外开放与经贸交流载体'},</w:t>
      </w:r>
    </w:p>
    <w:p w14:paraId="5D99E35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]</w:t>
      </w:r>
    </w:p>
    <w:p w14:paraId="5F96F7A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0C6B54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query_spatial(keyword=None, stype=None):</w:t>
      </w:r>
    </w:p>
    <w:p w14:paraId="70814DA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result = [</w:t>
      </w:r>
    </w:p>
    <w:p w14:paraId="1175C15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item for item in SPATIAL_DATA</w:t>
      </w:r>
    </w:p>
    <w:p w14:paraId="1E432BC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(keyword is None or keyword in item['name'] or keyword in item['note'])</w:t>
      </w:r>
    </w:p>
    <w:p w14:paraId="3B87A67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and (stype is None or item['type'] == stype),</w:t>
      </w:r>
    </w:p>
    <w:p w14:paraId="7FBE0D3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]</w:t>
      </w:r>
    </w:p>
    <w:p w14:paraId="1C55928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result if result else {'error': '知识库暂无匹配的空间要素'}</w:t>
      </w:r>
    </w:p>
    <w:p w14:paraId="0515B1C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2CBFE59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对接地图类API时，在返回结果中追加坐标字段即可，不改变接口形态</w:t>
      </w:r>
    </w:p>
    <w:p w14:paraId="553BD224">
      <w:pPr>
        <w:pStyle w:val="4"/>
      </w:pPr>
      <w:bookmarkStart w:id="30" w:name="_LarkToc00031"/>
      <w:r>
        <w:rPr>
          <w:rFonts w:ascii="Times New Roman" w:hAnsi="Times New Roman" w:eastAsia="黑体"/>
          <w:b/>
          <w:color w:val="000000"/>
          <w:sz w:val="28"/>
        </w:rPr>
        <w:t>5.7 评估智能体实现</w:t>
      </w:r>
      <w:bookmarkEnd w:id="30"/>
    </w:p>
    <w:p w14:paraId="28335EC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评估智能体实现目标达成率计算。上升型指标、下降型指标和区间型指标应使用各自明确的规则。下例仅演示“目标为基准值翻一番”的上升型指标，实际使用时还需校验目标值、实际值及指标口径：</w:t>
      </w:r>
    </w:p>
    <w:p w14:paraId="7D37039C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agents/agent_evaluation.py</w:t>
      </w:r>
    </w:p>
    <w:p w14:paraId="2096E58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compute_achievement(actual, target, direction='up'):</w:t>
      </w:r>
    </w:p>
    <w:p w14:paraId="6AB76A0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down表示目标为上限：实际值不高于目标即视为达标（100%）</w:t>
      </w:r>
    </w:p>
    <w:p w14:paraId="47DC399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actual is None or target is None or direction not in ('up', 'down'):</w:t>
      </w:r>
    </w:p>
    <w:p w14:paraId="12EF217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None</w:t>
      </w:r>
    </w:p>
    <w:p w14:paraId="49805F6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direction == 'up':</w:t>
      </w:r>
    </w:p>
    <w:p w14:paraId="3ED5F2E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target &lt;= 0:</w:t>
      </w:r>
    </w:p>
    <w:p w14:paraId="403EFC1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return None</w:t>
      </w:r>
    </w:p>
    <w:p w14:paraId="4AD1169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ratio = actual / target</w:t>
      </w:r>
    </w:p>
    <w:p w14:paraId="4F959B1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else:</w:t>
      </w:r>
    </w:p>
    <w:p w14:paraId="0524D1A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actual &lt; 0 or target &lt; 0:</w:t>
      </w:r>
    </w:p>
    <w:p w14:paraId="68A3F7A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return None</w:t>
      </w:r>
    </w:p>
    <w:p w14:paraId="7E67BD7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ratio = 1.0 if actual &lt;= target else (target / actual if actual else 1.0)</w:t>
      </w:r>
    </w:p>
    <w:p w14:paraId="2C0F70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round(ratio * 100, 1)</w:t>
      </w:r>
    </w:p>
    <w:p w14:paraId="6BED86D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25469F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331362E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eval_1995_phase(data):</w:t>
      </w:r>
    </w:p>
    <w:p w14:paraId="4F01A8F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以附件数据核算：3年目标=1990年指标*2，计算1995年达成率</w:t>
      </w:r>
    </w:p>
    <w:p w14:paraId="4836C3C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rows = []</w:t>
      </w:r>
    </w:p>
    <w:p w14:paraId="60C8AD2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key in ('gnp', 'gdp', 'gdp_per_capita', 'urban_income', 'rural_income', 'industry_output'):</w:t>
      </w:r>
    </w:p>
    <w:p w14:paraId="18E4100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info = data[key]</w:t>
      </w:r>
    </w:p>
    <w:p w14:paraId="0E059D8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base = info['values'][1990]</w:t>
      </w:r>
    </w:p>
    <w:p w14:paraId="608235B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actual = info['values'][1995]</w:t>
      </w:r>
    </w:p>
    <w:p w14:paraId="7BD78BC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target = round(base * 2, 2)</w:t>
      </w:r>
    </w:p>
    <w:p w14:paraId="3131C85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rows.append({</w:t>
      </w:r>
    </w:p>
    <w:p w14:paraId="3EBFFFA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'指标': info['name'], '单位': info['unit'],</w:t>
      </w:r>
    </w:p>
    <w:p w14:paraId="78914BD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'基准': base, '目标': target, '实际': actual,</w:t>
      </w:r>
    </w:p>
    <w:p w14:paraId="3FA573D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'达成率': compute_achievement(actual, target),</w:t>
      </w:r>
    </w:p>
    <w:p w14:paraId="302F21E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})</w:t>
      </w:r>
    </w:p>
    <w:p w14:paraId="351049AD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rows</w:t>
      </w:r>
    </w:p>
    <w:p w14:paraId="39D14C92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表4 1995年阶段目标达成率示例（目标=1990年指标翻一番，按附件数据计算）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94"/>
        <w:gridCol w:w="1247"/>
        <w:gridCol w:w="1247"/>
        <w:gridCol w:w="1247"/>
        <w:gridCol w:w="1134"/>
      </w:tblGrid>
      <w:tr w14:paraId="5572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9D9D9"/>
            <w:vAlign w:val="center"/>
          </w:tcPr>
          <w:p w14:paraId="5E0A14C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65D64D9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3D1B8D3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1990年基准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0FC1B84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翻番目标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3C55E99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1995年实际</w:t>
            </w:r>
          </w:p>
        </w:tc>
        <w:tc>
          <w:tcPr>
            <w:tcW w:w="1512" w:type="dxa"/>
            <w:shd w:val="clear" w:color="auto" w:fill="D9D9D9"/>
            <w:vAlign w:val="center"/>
          </w:tcPr>
          <w:p w14:paraId="146537D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达成率</w:t>
            </w:r>
          </w:p>
        </w:tc>
      </w:tr>
      <w:tr w14:paraId="3717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78FD9C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地区生产总值（GDP）</w:t>
            </w:r>
          </w:p>
        </w:tc>
        <w:tc>
          <w:tcPr>
            <w:tcW w:w="794" w:type="dxa"/>
            <w:vAlign w:val="center"/>
          </w:tcPr>
          <w:p w14:paraId="05B3F039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247" w:type="dxa"/>
            <w:vAlign w:val="center"/>
          </w:tcPr>
          <w:p w14:paraId="77EF7A63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102.40</w:t>
            </w:r>
          </w:p>
        </w:tc>
        <w:tc>
          <w:tcPr>
            <w:tcW w:w="1247" w:type="dxa"/>
            <w:vAlign w:val="center"/>
          </w:tcPr>
          <w:p w14:paraId="5874A226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204.80</w:t>
            </w:r>
          </w:p>
        </w:tc>
        <w:tc>
          <w:tcPr>
            <w:tcW w:w="1247" w:type="dxa"/>
            <w:vAlign w:val="center"/>
          </w:tcPr>
          <w:p w14:paraId="1164BCA9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464.14</w:t>
            </w:r>
          </w:p>
        </w:tc>
        <w:tc>
          <w:tcPr>
            <w:tcW w:w="1134" w:type="dxa"/>
            <w:vAlign w:val="center"/>
          </w:tcPr>
          <w:p w14:paraId="0C369AE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226.6%</w:t>
            </w:r>
          </w:p>
        </w:tc>
      </w:tr>
      <w:tr w14:paraId="21FF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4EE08E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人均地区生产总值</w:t>
            </w:r>
          </w:p>
        </w:tc>
        <w:tc>
          <w:tcPr>
            <w:tcW w:w="794" w:type="dxa"/>
            <w:vAlign w:val="center"/>
          </w:tcPr>
          <w:p w14:paraId="78776B5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247" w:type="dxa"/>
            <w:vAlign w:val="center"/>
          </w:tcPr>
          <w:p w14:paraId="4CDF825D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1936</w:t>
            </w:r>
          </w:p>
        </w:tc>
        <w:tc>
          <w:tcPr>
            <w:tcW w:w="1247" w:type="dxa"/>
            <w:vAlign w:val="center"/>
          </w:tcPr>
          <w:p w14:paraId="0DCB4E6C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3872</w:t>
            </w:r>
          </w:p>
        </w:tc>
        <w:tc>
          <w:tcPr>
            <w:tcW w:w="1247" w:type="dxa"/>
            <w:vAlign w:val="center"/>
          </w:tcPr>
          <w:p w14:paraId="4853999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8219</w:t>
            </w:r>
          </w:p>
        </w:tc>
        <w:tc>
          <w:tcPr>
            <w:tcW w:w="1134" w:type="dxa"/>
            <w:vAlign w:val="center"/>
          </w:tcPr>
          <w:p w14:paraId="2A936A2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212.3%</w:t>
            </w:r>
          </w:p>
        </w:tc>
      </w:tr>
      <w:tr w14:paraId="5214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108500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地区收入总值（GNP）</w:t>
            </w:r>
          </w:p>
        </w:tc>
        <w:tc>
          <w:tcPr>
            <w:tcW w:w="794" w:type="dxa"/>
            <w:vAlign w:val="center"/>
          </w:tcPr>
          <w:p w14:paraId="33CEB54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247" w:type="dxa"/>
            <w:vAlign w:val="center"/>
          </w:tcPr>
          <w:p w14:paraId="795DB4B6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110.91</w:t>
            </w:r>
          </w:p>
        </w:tc>
        <w:tc>
          <w:tcPr>
            <w:tcW w:w="1247" w:type="dxa"/>
            <w:vAlign w:val="center"/>
          </w:tcPr>
          <w:p w14:paraId="3DD93229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221.82</w:t>
            </w:r>
          </w:p>
        </w:tc>
        <w:tc>
          <w:tcPr>
            <w:tcW w:w="1247" w:type="dxa"/>
            <w:vAlign w:val="center"/>
          </w:tcPr>
          <w:p w14:paraId="3038046B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495.55</w:t>
            </w:r>
          </w:p>
        </w:tc>
        <w:tc>
          <w:tcPr>
            <w:tcW w:w="1134" w:type="dxa"/>
            <w:vAlign w:val="center"/>
          </w:tcPr>
          <w:p w14:paraId="78814E0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223.4%</w:t>
            </w:r>
          </w:p>
        </w:tc>
      </w:tr>
      <w:tr w14:paraId="72B0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68EBDB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城镇居民人均可支配收入</w:t>
            </w:r>
          </w:p>
        </w:tc>
        <w:tc>
          <w:tcPr>
            <w:tcW w:w="794" w:type="dxa"/>
            <w:vAlign w:val="center"/>
          </w:tcPr>
          <w:p w14:paraId="44B5582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247" w:type="dxa"/>
            <w:vAlign w:val="center"/>
          </w:tcPr>
          <w:p w14:paraId="388F7D05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1537</w:t>
            </w:r>
          </w:p>
        </w:tc>
        <w:tc>
          <w:tcPr>
            <w:tcW w:w="1247" w:type="dxa"/>
            <w:vAlign w:val="center"/>
          </w:tcPr>
          <w:p w14:paraId="4D040C66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3074</w:t>
            </w:r>
          </w:p>
        </w:tc>
        <w:tc>
          <w:tcPr>
            <w:tcW w:w="1247" w:type="dxa"/>
            <w:vAlign w:val="center"/>
          </w:tcPr>
          <w:p w14:paraId="3F60E505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4896</w:t>
            </w:r>
          </w:p>
        </w:tc>
        <w:tc>
          <w:tcPr>
            <w:tcW w:w="1134" w:type="dxa"/>
            <w:vAlign w:val="center"/>
          </w:tcPr>
          <w:p w14:paraId="7BC8637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159.3%</w:t>
            </w:r>
          </w:p>
        </w:tc>
      </w:tr>
      <w:tr w14:paraId="12D4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60C5A7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农村居民人均纯收入</w:t>
            </w:r>
          </w:p>
        </w:tc>
        <w:tc>
          <w:tcPr>
            <w:tcW w:w="794" w:type="dxa"/>
            <w:vAlign w:val="center"/>
          </w:tcPr>
          <w:p w14:paraId="66944B6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</w:t>
            </w:r>
          </w:p>
        </w:tc>
        <w:tc>
          <w:tcPr>
            <w:tcW w:w="1247" w:type="dxa"/>
            <w:vAlign w:val="center"/>
          </w:tcPr>
          <w:p w14:paraId="39EB7FD9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864</w:t>
            </w:r>
          </w:p>
        </w:tc>
        <w:tc>
          <w:tcPr>
            <w:tcW w:w="1247" w:type="dxa"/>
            <w:vAlign w:val="center"/>
          </w:tcPr>
          <w:p w14:paraId="7FAA3118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1728</w:t>
            </w:r>
          </w:p>
        </w:tc>
        <w:tc>
          <w:tcPr>
            <w:tcW w:w="1247" w:type="dxa"/>
            <w:vAlign w:val="center"/>
          </w:tcPr>
          <w:p w14:paraId="396E0A6D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2303</w:t>
            </w:r>
          </w:p>
        </w:tc>
        <w:tc>
          <w:tcPr>
            <w:tcW w:w="1134" w:type="dxa"/>
            <w:vAlign w:val="center"/>
          </w:tcPr>
          <w:p w14:paraId="407437F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133.3%</w:t>
            </w:r>
          </w:p>
        </w:tc>
      </w:tr>
      <w:tr w14:paraId="01EBD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75DD2D2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工业总产值</w:t>
            </w:r>
          </w:p>
        </w:tc>
        <w:tc>
          <w:tcPr>
            <w:tcW w:w="794" w:type="dxa"/>
            <w:vAlign w:val="center"/>
          </w:tcPr>
          <w:p w14:paraId="1068BB4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亿元</w:t>
            </w:r>
          </w:p>
        </w:tc>
        <w:tc>
          <w:tcPr>
            <w:tcW w:w="1247" w:type="dxa"/>
            <w:vAlign w:val="center"/>
          </w:tcPr>
          <w:p w14:paraId="6D1BF0D7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137.28</w:t>
            </w:r>
          </w:p>
        </w:tc>
        <w:tc>
          <w:tcPr>
            <w:tcW w:w="1247" w:type="dxa"/>
            <w:vAlign w:val="center"/>
          </w:tcPr>
          <w:p w14:paraId="5CD15220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274.56</w:t>
            </w:r>
          </w:p>
        </w:tc>
        <w:tc>
          <w:tcPr>
            <w:tcW w:w="1247" w:type="dxa"/>
            <w:vAlign w:val="center"/>
          </w:tcPr>
          <w:p w14:paraId="78A61F1F">
            <w:pPr>
              <w:spacing w:before="0" w:after="0" w:line="240" w:lineRule="auto"/>
              <w:ind w:left="0" w:leftChars="0" w:firstLine="0" w:firstLineChars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506.82</w:t>
            </w:r>
          </w:p>
        </w:tc>
        <w:tc>
          <w:tcPr>
            <w:tcW w:w="1134" w:type="dxa"/>
            <w:vAlign w:val="center"/>
          </w:tcPr>
          <w:p w14:paraId="5D58427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184.6%</w:t>
            </w:r>
          </w:p>
        </w:tc>
      </w:tr>
    </w:tbl>
    <w:p w14:paraId="1CB48EF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4的计算口径为：达成率=1995年实际值÷（1990年基准×2）×100%，四舍五入保留1位小数；例如GDP达成率=464.14÷204.80×100%=226.6%。本示例只评估可量化的“翻一番”目标。2000年和2010年的定性目标不能仅替换一个基准值就直接套用同一公式，必须先定义可核验的比较对象、年份、指标口径和达标判据。</w:t>
      </w:r>
    </w:p>
    <w:p w14:paraId="62075BD4">
      <w:pPr>
        <w:pStyle w:val="4"/>
      </w:pPr>
      <w:bookmarkStart w:id="31" w:name="_LarkToc00032"/>
      <w:r>
        <w:rPr>
          <w:rFonts w:ascii="Times New Roman" w:hAnsi="Times New Roman" w:eastAsia="黑体"/>
          <w:b/>
          <w:color w:val="000000"/>
          <w:sz w:val="28"/>
        </w:rPr>
        <w:t>5.8 LangGraph编排与条件路由</w:t>
      </w:r>
      <w:bookmarkEnd w:id="31"/>
    </w:p>
    <w:p w14:paraId="1F95571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编排层把“主智能体拆分→检索上下文→条件路由→专业智能体执行→汇总”组织为状态图。示例使用内存Checkpoint；内存状态在进程退出后会丢失，生产环境必须配置并验证持久化存储：</w:t>
      </w:r>
    </w:p>
    <w:p w14:paraId="02839140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graph.py —— LangGraph 编排（orchestrator-worker 模式）</w:t>
      </w:r>
    </w:p>
    <w:p w14:paraId="1350AA9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typing import TypedDict</w:t>
      </w:r>
    </w:p>
    <w:p w14:paraId="01DCA45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langgraph.graph import StateGraph, START, END</w:t>
      </w:r>
    </w:p>
    <w:p w14:paraId="4CAC5B4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langgraph.checkpoint.memory import MemorySaver</w:t>
      </w:r>
    </w:p>
    <w:p w14:paraId="7927F45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876726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agents.agent_main import split_task, summarize</w:t>
      </w:r>
    </w:p>
    <w:p w14:paraId="68E0E40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agents.agent_planning import run_planning</w:t>
      </w:r>
    </w:p>
    <w:p w14:paraId="11F0DC2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agents.agent_indicator import query_indicator, INDICATOR_DATA</w:t>
      </w:r>
    </w:p>
    <w:p w14:paraId="3CB9201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agents.agent_spatial import query_spatial</w:t>
      </w:r>
    </w:p>
    <w:p w14:paraId="574775E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agents.agent_evaluation import eval_1995_phase</w:t>
      </w:r>
    </w:p>
    <w:p w14:paraId="7AD5295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knowledge.knowledge_base import retrieve_context</w:t>
      </w:r>
    </w:p>
    <w:p w14:paraId="6FCBF9A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F33606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class TaskState(TypedDict):</w:t>
      </w:r>
    </w:p>
    <w:p w14:paraId="0722073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question: str        # 用户问题</w:t>
      </w:r>
    </w:p>
    <w:p w14:paraId="6BD1D90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sub_tasks: list      # 主智能体拆分结果</w:t>
      </w:r>
    </w:p>
    <w:p w14:paraId="54A9405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kb_context: str      # 知识库检索上下文</w:t>
      </w:r>
    </w:p>
    <w:p w14:paraId="5EB756C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results: dict        # 各智能体结果</w:t>
      </w:r>
    </w:p>
    <w:p w14:paraId="51D296E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answer: str          # 最终答案</w:t>
      </w:r>
    </w:p>
    <w:p w14:paraId="3901429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068C5E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parse_node(state):</w:t>
      </w:r>
    </w:p>
    <w:p w14:paraId="565DD20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tasks = split_task(state['question'])</w:t>
      </w:r>
    </w:p>
    <w:p w14:paraId="7E2963F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not tasks:</w:t>
      </w:r>
    </w:p>
    <w:p w14:paraId="2A2986F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raise ValueError('主智能体未生成有效子任务')</w:t>
      </w:r>
    </w:p>
    <w:p w14:paraId="19502FE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task in tasks:</w:t>
      </w:r>
    </w:p>
    <w:p w14:paraId="4071678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task.get('type') not in ('planning', 'indicator', 'spatial', 'evaluation'):</w:t>
      </w:r>
    </w:p>
    <w:p w14:paraId="4CA703B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raise ValueError('子任务type不在允许范围内')</w:t>
      </w:r>
    </w:p>
    <w:p w14:paraId="7B8E5C2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task.get('type') == 'indicator' and not task.get('key'):</w:t>
      </w:r>
    </w:p>
    <w:p w14:paraId="1B2C18F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raise ValueError('指标子任务缺少key字段')</w:t>
      </w:r>
    </w:p>
    <w:p w14:paraId="2130A7B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task.get('type') == 'spatial' and not task.get('keyword'):</w:t>
      </w:r>
    </w:p>
    <w:p w14:paraId="18C7FF2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raise ValueError('空间子任务缺少keyword字段')</w:t>
      </w:r>
    </w:p>
    <w:p w14:paraId="6C7B9F8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B422BA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60AC5C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needs_context = any(t.get('type') in ('planning', 'spatial', 'evaluation') for t in tasks)</w:t>
      </w:r>
    </w:p>
    <w:p w14:paraId="5325264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kb_context = retrieve_context(state['question']) if needs_context else ''</w:t>
      </w:r>
    </w:p>
    <w:p w14:paraId="3942AAF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{'sub_tasks': tasks, 'kb_context': kb_context}</w:t>
      </w:r>
    </w:p>
    <w:p w14:paraId="64BCF58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49767D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route_node(state):</w:t>
      </w:r>
    </w:p>
    <w:p w14:paraId="75A2776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根据子任务类型决定下一节点</w:t>
      </w:r>
    </w:p>
    <w:p w14:paraId="3CF103C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len(state['sub_tasks']) == 1:</w:t>
      </w:r>
    </w:p>
    <w:p w14:paraId="0325517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task_type = state['sub_tasks'][0]['type']</w:t>
      </w:r>
    </w:p>
    <w:p w14:paraId="6C8B7C3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{'planning': 'planning_node', 'indicator': 'indicator_node',</w:t>
      </w:r>
    </w:p>
    <w:p w14:paraId="0F492A3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'spatial': 'spatial_node', 'evaluation': 'evaluation_node'}[task_type]</w:t>
      </w:r>
    </w:p>
    <w:p w14:paraId="1C2F9ED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'parallel_node'</w:t>
      </w:r>
    </w:p>
    <w:p w14:paraId="2159AF4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C371B6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planning_node(state):</w:t>
      </w:r>
    </w:p>
    <w:p w14:paraId="427FF5D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task = state['sub_tasks'][0]</w:t>
      </w:r>
    </w:p>
    <w:p w14:paraId="2974144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{'results': {'planning': run_planning(task['question'], state['kb_context'])}}</w:t>
      </w:r>
    </w:p>
    <w:p w14:paraId="094C229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685436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indicator_node(state):</w:t>
      </w:r>
    </w:p>
    <w:p w14:paraId="00DB5CF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task = state['sub_tasks'][0]</w:t>
      </w:r>
    </w:p>
    <w:p w14:paraId="7BDB454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key = task.get('key', 'gdp')</w:t>
      </w:r>
    </w:p>
    <w:p w14:paraId="2DEF40B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years = task.get('years')</w:t>
      </w:r>
    </w:p>
    <w:p w14:paraId="016857A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{'results': {'indicator': query_indicator(key, years)}}</w:t>
      </w:r>
    </w:p>
    <w:p w14:paraId="60CC392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E18A1D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spatial_node(state):</w:t>
      </w:r>
    </w:p>
    <w:p w14:paraId="204F5E9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task = state['sub_tasks'][0]</w:t>
      </w:r>
    </w:p>
    <w:p w14:paraId="7CDA4AF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{'results': {'spatial': query_spatial(task.get('keyword'), task.get('stype'))}}</w:t>
      </w:r>
    </w:p>
    <w:p w14:paraId="7F50892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CB69F4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evaluation_node(state):</w:t>
      </w:r>
    </w:p>
    <w:p w14:paraId="505E651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该节点目前仅演示固定的1995年翻番评估，其他阶段需显式传入目标规则</w:t>
      </w:r>
    </w:p>
    <w:p w14:paraId="39F15E7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{'results': {'evaluation': eval_1995_phase(INDICATOR_DATA)}}</w:t>
      </w:r>
    </w:p>
    <w:p w14:paraId="71D683C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C76E30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parallel_node(state):</w:t>
      </w:r>
    </w:p>
    <w:p w14:paraId="1949681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多类型子任务按序执行；真正并行需另行实现并测试</w:t>
      </w:r>
    </w:p>
    <w:p w14:paraId="3118453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results = {}</w:t>
      </w:r>
    </w:p>
    <w:p w14:paraId="6902CDD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i, task in enumerate(state['sub_tasks'], start=1):</w:t>
      </w:r>
    </w:p>
    <w:p w14:paraId="773EA07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t = task['type']</w:t>
      </w:r>
    </w:p>
    <w:p w14:paraId="41B89D6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t == 'planning':</w:t>
      </w:r>
    </w:p>
    <w:p w14:paraId="52B9B64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results[f'{t}_{i}'] = run_planning(task['question'], state['kb_context'])</w:t>
      </w:r>
    </w:p>
    <w:p w14:paraId="6B4EAA7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elif t == 'indicator':</w:t>
      </w:r>
    </w:p>
    <w:p w14:paraId="18B2B7A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results[f'{t}_{i}'] = query_indicator(task.get('key', 'gdp'), task.get('years'))</w:t>
      </w:r>
    </w:p>
    <w:p w14:paraId="6004488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elif t == 'spatial':</w:t>
      </w:r>
    </w:p>
    <w:p w14:paraId="3BF2714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results[f'{t}_{i}'] = query_spatial(task.get('keyword'), task.get('stype'))</w:t>
      </w:r>
    </w:p>
    <w:p w14:paraId="1FCC876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elif t == 'evaluation':</w:t>
      </w:r>
    </w:p>
    <w:p w14:paraId="549B67B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results[f'{t}_{i}'] = eval_1995_phase(INDICATOR_DATA)</w:t>
      </w:r>
    </w:p>
    <w:p w14:paraId="6E1D31E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{'results': results}</w:t>
      </w:r>
    </w:p>
    <w:p w14:paraId="5306C89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6CE8B7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answer_node(state):</w:t>
      </w:r>
    </w:p>
    <w:p w14:paraId="0D90E6C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{'answer': summarize(state['question'], state['results'])}</w:t>
      </w:r>
    </w:p>
    <w:p w14:paraId="13FFD80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CFAC43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 = StateGraph(TaskState)</w:t>
      </w:r>
    </w:p>
    <w:p w14:paraId="6A744C7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builder.add_node('parse_node', parse_node)</w:t>
      </w:r>
    </w:p>
    <w:p w14:paraId="43969A0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builder.add_node('planning_node', planning_node)</w:t>
      </w:r>
    </w:p>
    <w:p w14:paraId="2D99188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builder.add_node('indicator_node', indicator_node)</w:t>
      </w:r>
    </w:p>
    <w:p w14:paraId="2D64067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builder.add_node('spatial_node', spatial_node)</w:t>
      </w:r>
    </w:p>
    <w:p w14:paraId="37C3579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builder.add_node('evaluation_node', evaluation_node)</w:t>
      </w:r>
    </w:p>
    <w:p w14:paraId="4AAF83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builder.add_node('parallel_node', parallel_node)</w:t>
      </w:r>
    </w:p>
    <w:p w14:paraId="2F8971D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builder.add_node('answer_node', answer_node)</w:t>
      </w:r>
    </w:p>
    <w:p w14:paraId="020886A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builder.add_edge(START, 'parse_node')</w:t>
      </w:r>
    </w:p>
    <w:p w14:paraId="309BFA1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builder.add_conditional_edges('parse_node', route_node, {</w:t>
      </w:r>
    </w:p>
    <w:p w14:paraId="7A47BB8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'planning_node': 'planning_node',</w:t>
      </w:r>
    </w:p>
    <w:p w14:paraId="0A85CCC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'indicator_node': 'indicator_node',</w:t>
      </w:r>
    </w:p>
    <w:p w14:paraId="4991C7E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'spatial_node': 'spatial_node',</w:t>
      </w:r>
    </w:p>
    <w:p w14:paraId="477D2AD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'evaluation_node': 'evaluation_node',</w:t>
      </w:r>
    </w:p>
    <w:p w14:paraId="4D84826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'parallel_node': 'parallel_node',</w:t>
      </w:r>
    </w:p>
    <w:p w14:paraId="322280B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})</w:t>
      </w:r>
    </w:p>
    <w:p w14:paraId="0435421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for node in ('planning_node', 'indicator_node', 'spatial_node', 'evaluation_node', 'parallel_node'):</w:t>
      </w:r>
    </w:p>
    <w:p w14:paraId="69D47E8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builder.add_edge(node, 'answer_node')</w:t>
      </w:r>
    </w:p>
    <w:p w14:paraId="081B52C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builder.add_edge('answer_node', END)</w:t>
      </w:r>
    </w:p>
    <w:p w14:paraId="29A54FD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55A3D21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checkpointer = MemorySaver()   # 内存Checkpoint；生产建议 SqliteSaver 持久化</w:t>
      </w:r>
    </w:p>
    <w:p w14:paraId="5D65BDB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app = builder.compile(checkpointer=checkpointer)</w:t>
      </w:r>
    </w:p>
    <w:p w14:paraId="6CCF48B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F2A4E2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ask(question, thread_id):</w:t>
      </w:r>
    </w:p>
    <w:p w14:paraId="1FC5F34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config = {'configurable': {'thread_id': thread_id}}</w:t>
      </w:r>
    </w:p>
    <w:p w14:paraId="1156D90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app.invoke({</w:t>
      </w:r>
    </w:p>
    <w:p w14:paraId="7F01A9D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'question': question,</w:t>
      </w:r>
    </w:p>
    <w:p w14:paraId="348490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'sub_tasks': [],</w:t>
      </w:r>
    </w:p>
    <w:p w14:paraId="5E3C5D2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'kb_context': '',</w:t>
      </w:r>
    </w:p>
    <w:p w14:paraId="278A214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'results': {},</w:t>
      </w:r>
    </w:p>
    <w:p w14:paraId="27BC4F79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 config)</w:t>
      </w:r>
    </w:p>
    <w:p w14:paraId="1478D36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此示例中的多类型任务仍按顺序执行，不应描述为已经并行。当前示例通过检索函数在需要时生成上下文；如需真正并行，应使用适配当前LangGraph版本的Send/worker模式，并测试共享状态合并、重复任务和部分失败处理。</w:t>
      </w:r>
    </w:p>
    <w:p w14:paraId="792F88E6">
      <w:pPr>
        <w:pStyle w:val="4"/>
      </w:pPr>
      <w:bookmarkStart w:id="32" w:name="_LarkToc00033"/>
      <w:r>
        <w:rPr>
          <w:rFonts w:ascii="Times New Roman" w:hAnsi="Times New Roman" w:eastAsia="黑体"/>
          <w:b/>
          <w:color w:val="000000"/>
          <w:sz w:val="28"/>
        </w:rPr>
        <w:t>5.9 FastAPI对外服务封装</w:t>
      </w:r>
      <w:bookmarkEnd w:id="32"/>
    </w:p>
    <w:p w14:paraId="5D728A2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对外提供HTTP接口，统一返回request_id、答案与各智能体结果，便于排查与追踪：</w:t>
      </w:r>
    </w:p>
    <w:p w14:paraId="79C4010B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app.py —— FastAPI 对外服务</w:t>
      </w:r>
    </w:p>
    <w:p w14:paraId="0C93C96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uuid</w:t>
      </w:r>
    </w:p>
    <w:p w14:paraId="62DEC32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logging</w:t>
      </w:r>
    </w:p>
    <w:p w14:paraId="1C404E2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fastapi import FastAPI, HTTPException</w:t>
      </w:r>
    </w:p>
    <w:p w14:paraId="47ECB35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pydantic import BaseModel</w:t>
      </w:r>
    </w:p>
    <w:p w14:paraId="3B370C4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graph import ask</w:t>
      </w:r>
    </w:p>
    <w:p w14:paraId="7754909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4EC3C5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app = FastAPI(title='3820多智能体系统')</w:t>
      </w:r>
    </w:p>
    <w:p w14:paraId="374E49A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0FF747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class ChatRequest(BaseModel):</w:t>
      </w:r>
    </w:p>
    <w:p w14:paraId="53E6689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question: str</w:t>
      </w:r>
    </w:p>
    <w:p w14:paraId="3AAAAAF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thread_id: str | None = None</w:t>
      </w:r>
    </w:p>
    <w:p w14:paraId="2EFA7E9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43FFA55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class ChatResponse(BaseModel):</w:t>
      </w:r>
    </w:p>
    <w:p w14:paraId="2635F91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request_id: str</w:t>
      </w:r>
    </w:p>
    <w:p w14:paraId="23F005E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answer: str</w:t>
      </w:r>
    </w:p>
    <w:p w14:paraId="7D78FEC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results: dict</w:t>
      </w:r>
    </w:p>
    <w:p w14:paraId="1B5DBB6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1518650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@app.post('/chat', response_model=ChatResponse)</w:t>
      </w:r>
    </w:p>
    <w:p w14:paraId="04E1C1E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chat(req: ChatRequest):</w:t>
      </w:r>
    </w:p>
    <w:p w14:paraId="008EABF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request_id = str(uuid.uuid4())</w:t>
      </w:r>
    </w:p>
    <w:p w14:paraId="65C81AC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try:</w:t>
      </w:r>
    </w:p>
    <w:p w14:paraId="2DA998B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result = ask(req.question, thread_id=req.thread_id or request_id)</w:t>
      </w:r>
    </w:p>
    <w:p w14:paraId="5DA4CCB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ChatResponse(</w:t>
      </w:r>
    </w:p>
    <w:p w14:paraId="23405FF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request_id=request_id,</w:t>
      </w:r>
    </w:p>
    <w:p w14:paraId="5558F60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answer=result.get('answer', ''),</w:t>
      </w:r>
    </w:p>
    <w:p w14:paraId="4755D43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results=result.get('results', {}),</w:t>
      </w:r>
    </w:p>
    <w:p w14:paraId="7A5EAEF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)</w:t>
      </w:r>
    </w:p>
    <w:p w14:paraId="0092B64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except Exception as exc:</w:t>
      </w:r>
    </w:p>
    <w:p w14:paraId="480B36F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logging.exception('处理/chat请求失败 request_id=%s', request_id)</w:t>
      </w:r>
    </w:p>
    <w:p w14:paraId="5C36513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raise HTTPException(status_code=500, detail={'request_id': request_id, 'error': '服务暂时不可用，请稍后重试'})</w:t>
      </w:r>
    </w:p>
    <w:p w14:paraId="7E11B8C2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</w:p>
    <w:p w14:paraId="053881A3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生产环境还需配置认证、授权、速率限制和请求体大小限制；当前示例未包含这些中间件，不应直接暴露到公网。</w:t>
      </w:r>
    </w:p>
    <w:p w14:paraId="3A696A5F">
      <w:r>
        <w:br w:type="page"/>
      </w:r>
    </w:p>
    <w:p w14:paraId="2E15A1AA">
      <w:pPr>
        <w:pStyle w:val="3"/>
      </w:pPr>
      <w:bookmarkStart w:id="33" w:name="_LarkToc00034"/>
      <w:r>
        <w:rPr>
          <w:rFonts w:ascii="Times New Roman" w:hAnsi="Times New Roman" w:eastAsia="黑体"/>
          <w:b/>
          <w:color w:val="000000"/>
          <w:sz w:val="32"/>
        </w:rPr>
        <w:t>6 知识库检索Skill连接</w:t>
      </w:r>
      <w:bookmarkEnd w:id="33"/>
    </w:p>
    <w:p w14:paraId="6511AFD9">
      <w:pPr>
        <w:pStyle w:val="4"/>
      </w:pPr>
      <w:bookmarkStart w:id="34" w:name="_LarkToc00035"/>
      <w:r>
        <w:rPr>
          <w:rFonts w:ascii="Times New Roman" w:hAnsi="Times New Roman" w:eastAsia="黑体"/>
          <w:b/>
          <w:color w:val="000000"/>
          <w:sz w:val="28"/>
        </w:rPr>
        <w:t>6.1 自建RAG检索模块接入</w:t>
      </w:r>
      <w:bookmarkEnd w:id="34"/>
    </w:p>
    <w:p w14:paraId="7B89CEE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检索函数应输入查询文本并返回相关片段及来源元数据。当前示例仅按向量距离返回top_k结果，尚未实现经测试集校准的相关性阈值；上线前必须验证检索效果并加入距离过滤，未达到阈值时返回“知识库暂无充分依据”。</w:t>
      </w:r>
    </w:p>
    <w:p w14:paraId="44164500">
      <w:pPr>
        <w:pStyle w:val="4"/>
      </w:pPr>
      <w:bookmarkStart w:id="35" w:name="_LarkToc00036"/>
      <w:r>
        <w:rPr>
          <w:rFonts w:ascii="Times New Roman" w:hAnsi="Times New Roman" w:eastAsia="黑体"/>
          <w:b/>
          <w:color w:val="000000"/>
          <w:sz w:val="28"/>
        </w:rPr>
        <w:t>6.2 对接既有检索技能</w:t>
      </w:r>
      <w:bookmarkEnd w:id="35"/>
    </w:p>
    <w:p w14:paraId="3C393D2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运行环境中已有企业知识检索或平台级检索能力（例如豆包工作模式下的企业知识检索、飞书知识库检索、企业搜索API等），可以将其封装为同一形态的检索函数：输入query，返回结构化片段列表（含正文与来源）。封装后替换knowledge_base中retrieve的内部实现即可，编排层与各智能体代码无需改动，从而实现“检索Skill连接”。</w:t>
      </w:r>
    </w:p>
    <w:p w14:paraId="2F3E6134">
      <w:pPr>
        <w:pStyle w:val="4"/>
      </w:pPr>
      <w:bookmarkStart w:id="36" w:name="_LarkToc00037"/>
      <w:r>
        <w:rPr>
          <w:rFonts w:ascii="Times New Roman" w:hAnsi="Times New Roman" w:eastAsia="黑体"/>
          <w:b/>
          <w:color w:val="000000"/>
          <w:sz w:val="28"/>
        </w:rPr>
        <w:t>6.3 工具注册与调用协议</w:t>
      </w:r>
      <w:bookmarkEnd w:id="36"/>
    </w:p>
    <w:p w14:paraId="6492353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为了让大模型在函数调用（function calling）模式下自主选择工具，需要为每个工具注册OpenAI风格的schema，并实现统一的call_tool分发函数：</w:t>
      </w:r>
    </w:p>
    <w:p w14:paraId="0ADFDA93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tools/tools.py —— 工具注册与统一调用</w:t>
      </w:r>
    </w:p>
    <w:p w14:paraId="361FB1A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knowledge.knowledge_base import retrieve_context</w:t>
      </w:r>
    </w:p>
    <w:p w14:paraId="1249F71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agents.agent_indicator import query_indicator</w:t>
      </w:r>
    </w:p>
    <w:p w14:paraId="07ECC4E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agents.agent_spatial import query_spatial</w:t>
      </w:r>
    </w:p>
    <w:p w14:paraId="7AED400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15DCAA1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TOOL_SCHEMA = [</w:t>
      </w:r>
    </w:p>
    <w:p w14:paraId="49C92AB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</w:t>
      </w:r>
    </w:p>
    <w:p w14:paraId="5E957BF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'type': 'function',</w:t>
      </w:r>
    </w:p>
    <w:p w14:paraId="2710995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'function': {</w:t>
      </w:r>
    </w:p>
    <w:p w14:paraId="023885E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'name': 'knowledge_retrieve',</w:t>
      </w:r>
    </w:p>
    <w:p w14:paraId="6F91131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'description': '检索“3820”战略工程知识库（目标、路径、成效等事实）',</w:t>
      </w:r>
    </w:p>
    <w:p w14:paraId="2CFD343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'parameters': {</w:t>
      </w:r>
    </w:p>
    <w:p w14:paraId="3E694A9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'type': 'object',</w:t>
      </w:r>
    </w:p>
    <w:p w14:paraId="764048D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'properties': {'query': {'type': 'string', 'description': '检索问题或关键词'}},</w:t>
      </w:r>
    </w:p>
    <w:p w14:paraId="1FA14A4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'required': ['query'],</w:t>
      </w:r>
    </w:p>
    <w:p w14:paraId="79B05CF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},</w:t>
      </w:r>
    </w:p>
    <w:p w14:paraId="003F51F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 w14:paraId="05E5A6E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 w14:paraId="7A91A54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</w:t>
      </w:r>
    </w:p>
    <w:p w14:paraId="0A9F712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'type': 'function',</w:t>
      </w:r>
    </w:p>
    <w:p w14:paraId="5198CBB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'function': {</w:t>
      </w:r>
    </w:p>
    <w:p w14:paraId="581C5F8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'name': 'query_indicator',</w:t>
      </w:r>
    </w:p>
    <w:p w14:paraId="4D101BF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'description': '查询主要经济指标（GDP、人均GDP、GNP、城乡收入等）',</w:t>
      </w:r>
    </w:p>
    <w:p w14:paraId="24D98EA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'parameters': {</w:t>
      </w:r>
    </w:p>
    <w:p w14:paraId="4BC5889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'type': 'object',</w:t>
      </w:r>
    </w:p>
    <w:p w14:paraId="5715C8C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'properties': {</w:t>
      </w:r>
    </w:p>
    <w:p w14:paraId="2F0E247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'key': {'type': 'string'},</w:t>
      </w:r>
    </w:p>
    <w:p w14:paraId="3C6472F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'years': {'type': 'array', 'items': {'type': 'integer'}},</w:t>
      </w:r>
    </w:p>
    <w:p w14:paraId="4EAFF5F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},</w:t>
      </w:r>
    </w:p>
    <w:p w14:paraId="66841FA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'required': ['key'],</w:t>
      </w:r>
    </w:p>
    <w:p w14:paraId="0272008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},</w:t>
      </w:r>
    </w:p>
    <w:p w14:paraId="3FD9E07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 w14:paraId="5819691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 w14:paraId="7F3E6B9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{</w:t>
      </w:r>
    </w:p>
    <w:p w14:paraId="0EF6329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'type': 'function',</w:t>
      </w:r>
    </w:p>
    <w:p w14:paraId="03099C9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'function': {</w:t>
      </w:r>
    </w:p>
    <w:p w14:paraId="07F18F6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'name': 'query_spatial',</w:t>
      </w:r>
    </w:p>
    <w:p w14:paraId="68E0287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'description': '按关键词与类型查询空间要素',</w:t>
      </w:r>
    </w:p>
    <w:p w14:paraId="3171458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'parameters': {</w:t>
      </w:r>
    </w:p>
    <w:p w14:paraId="63BD6F2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'type': 'object',</w:t>
      </w:r>
    </w:p>
    <w:p w14:paraId="7F000F2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'properties': {'keyword': {'type': 'string'}, 'stype': {'type': 'string'}},</w:t>
      </w:r>
    </w:p>
    <w:p w14:paraId="38EEDEC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'required': ['keyword'],</w:t>
      </w:r>
    </w:p>
    <w:p w14:paraId="02D9DC5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 w14:paraId="6E563D0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},</w:t>
      </w:r>
    </w:p>
    <w:p w14:paraId="217E0C1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 w14:paraId="6E70548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]</w:t>
      </w:r>
    </w:p>
    <w:p w14:paraId="1F14DF9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C83B2D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call_tool(name, arguments):</w:t>
      </w:r>
    </w:p>
    <w:p w14:paraId="4B0734B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工具分发：知识检索、指标查询与空间查询均走此入口</w:t>
      </w:r>
    </w:p>
    <w:p w14:paraId="10BBC88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name == 'knowledge_retrieve':</w:t>
      </w:r>
    </w:p>
    <w:p w14:paraId="1FB637C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retrieve_context(arguments['query'])</w:t>
      </w:r>
    </w:p>
    <w:p w14:paraId="3B06219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name == 'query_indicator':</w:t>
      </w:r>
    </w:p>
    <w:p w14:paraId="7BD5E5B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query_indicator(arguments['key'], arguments.get('years'))</w:t>
      </w:r>
    </w:p>
    <w:p w14:paraId="0780FDD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if name == 'query_spatial':</w:t>
      </w:r>
    </w:p>
    <w:p w14:paraId="766DA07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query_spatial(arguments.get('keyword'), arguments.get('stype'))</w:t>
      </w:r>
    </w:p>
    <w:p w14:paraId="1D28FC7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raise ValueError(f'未知工具：{name}')</w:t>
      </w:r>
    </w:p>
    <w:p w14:paraId="2B8AEC6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大模型请求示例：messages + tools=TOOL_SCHEMA，模型返回 tool_calls 后</w:t>
      </w:r>
    </w:p>
    <w:p w14:paraId="0FEC699F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循环调用 call_tool，把工具结果回填 messages 后继续对话（function calling 标准流程）</w:t>
      </w:r>
    </w:p>
    <w:p w14:paraId="46C9CF92">
      <w:r>
        <w:br w:type="page"/>
      </w:r>
    </w:p>
    <w:p w14:paraId="1F77186E">
      <w:pPr>
        <w:pStyle w:val="3"/>
      </w:pPr>
      <w:bookmarkStart w:id="37" w:name="_LarkToc00038"/>
      <w:r>
        <w:rPr>
          <w:rFonts w:ascii="Times New Roman" w:hAnsi="Times New Roman" w:eastAsia="黑体"/>
          <w:b/>
          <w:color w:val="000000"/>
          <w:sz w:val="32"/>
        </w:rPr>
        <w:t>7 出错回滚与容错机制</w:t>
      </w:r>
      <w:bookmarkEnd w:id="37"/>
    </w:p>
    <w:p w14:paraId="31AFBF47">
      <w:pPr>
        <w:pStyle w:val="4"/>
      </w:pPr>
      <w:bookmarkStart w:id="38" w:name="_LarkToc00039"/>
      <w:r>
        <w:rPr>
          <w:rFonts w:ascii="Times New Roman" w:hAnsi="Times New Roman" w:eastAsia="黑体"/>
          <w:b/>
          <w:color w:val="000000"/>
          <w:sz w:val="28"/>
        </w:rPr>
        <w:t>7.1 错误分类与重试策略</w:t>
      </w:r>
      <w:bookmarkEnd w:id="38"/>
    </w:p>
    <w:p w14:paraId="78AA3BE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建议按错误来源与可重试性分类处理（表5）。原则是：瞬时错误（超时、限流、连接中断）退避重试；确定性错误（参数校验失败、数据缺失）不盲目重试而是修复或降级；节点异常回滚到最近Checkpoint。</w:t>
      </w:r>
    </w:p>
    <w:p w14:paraId="174DEDFA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表5 错误分类与处理策略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495"/>
        <w:gridCol w:w="2608"/>
        <w:gridCol w:w="2381"/>
      </w:tblGrid>
      <w:tr w14:paraId="5F32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417F9C7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18DF785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23C47C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处理策略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E96590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回退或降级</w:t>
            </w:r>
          </w:p>
        </w:tc>
      </w:tr>
      <w:tr w14:paraId="6DD5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vAlign w:val="center"/>
          </w:tcPr>
          <w:p w14:paraId="7F0BA775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模型API超时或限流</w:t>
            </w:r>
          </w:p>
        </w:tc>
        <w:tc>
          <w:tcPr>
            <w:tcW w:w="2495" w:type="dxa"/>
            <w:vAlign w:val="center"/>
          </w:tcPr>
          <w:p w14:paraId="6F6CE44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429、5xx、连接超时</w:t>
            </w:r>
          </w:p>
        </w:tc>
        <w:tc>
          <w:tcPr>
            <w:tcW w:w="2608" w:type="dxa"/>
            <w:vAlign w:val="center"/>
          </w:tcPr>
          <w:p w14:paraId="4F3CCC2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指数退避重试3次</w:t>
            </w:r>
          </w:p>
        </w:tc>
        <w:tc>
          <w:tcPr>
            <w:tcW w:w="2381" w:type="dxa"/>
            <w:vAlign w:val="center"/>
          </w:tcPr>
          <w:p w14:paraId="6EC090B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备用模型或提示稍后重试</w:t>
            </w:r>
          </w:p>
        </w:tc>
      </w:tr>
      <w:tr w14:paraId="03BF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vAlign w:val="center"/>
          </w:tcPr>
          <w:p w14:paraId="132D0C6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知识库检索失败</w:t>
            </w:r>
          </w:p>
        </w:tc>
        <w:tc>
          <w:tcPr>
            <w:tcW w:w="2495" w:type="dxa"/>
            <w:vAlign w:val="center"/>
          </w:tcPr>
          <w:p w14:paraId="78E2B77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向量库不可用、空结果</w:t>
            </w:r>
          </w:p>
        </w:tc>
        <w:tc>
          <w:tcPr>
            <w:tcW w:w="2608" w:type="dxa"/>
            <w:vAlign w:val="center"/>
          </w:tcPr>
          <w:p w14:paraId="45DA240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重试1次，清空检索上下文</w:t>
            </w:r>
          </w:p>
        </w:tc>
        <w:tc>
          <w:tcPr>
            <w:tcW w:w="2381" w:type="dxa"/>
            <w:vAlign w:val="center"/>
          </w:tcPr>
          <w:p w14:paraId="4042643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无检索直接生成并注明</w:t>
            </w:r>
          </w:p>
        </w:tc>
      </w:tr>
      <w:tr w14:paraId="6C64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vAlign w:val="center"/>
          </w:tcPr>
          <w:p w14:paraId="656CD14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工具调用参数错误</w:t>
            </w:r>
          </w:p>
        </w:tc>
        <w:tc>
          <w:tcPr>
            <w:tcW w:w="2495" w:type="dxa"/>
            <w:vAlign w:val="center"/>
          </w:tcPr>
          <w:p w14:paraId="0ABCF6D5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schema校验失败</w:t>
            </w:r>
          </w:p>
        </w:tc>
        <w:tc>
          <w:tcPr>
            <w:tcW w:w="2608" w:type="dxa"/>
            <w:vAlign w:val="center"/>
          </w:tcPr>
          <w:p w14:paraId="30C1ACD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自动修复参数后重试1次</w:t>
            </w:r>
          </w:p>
        </w:tc>
        <w:tc>
          <w:tcPr>
            <w:tcW w:w="2381" w:type="dxa"/>
            <w:vAlign w:val="center"/>
          </w:tcPr>
          <w:p w14:paraId="5EE8C10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跳过该工具并提示用户</w:t>
            </w:r>
          </w:p>
        </w:tc>
      </w:tr>
      <w:tr w14:paraId="16A9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vAlign w:val="center"/>
          </w:tcPr>
          <w:p w14:paraId="434BC4C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编排节点异常</w:t>
            </w:r>
          </w:p>
        </w:tc>
        <w:tc>
          <w:tcPr>
            <w:tcW w:w="2495" w:type="dxa"/>
            <w:vAlign w:val="center"/>
          </w:tcPr>
          <w:p w14:paraId="25F5DDF5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单个节点抛出异常</w:t>
            </w:r>
          </w:p>
        </w:tc>
        <w:tc>
          <w:tcPr>
            <w:tcW w:w="2608" w:type="dxa"/>
            <w:vAlign w:val="center"/>
          </w:tcPr>
          <w:p w14:paraId="56C39FB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捕获并回滚至最近Checkpoint</w:t>
            </w:r>
          </w:p>
        </w:tc>
        <w:tc>
          <w:tcPr>
            <w:tcW w:w="2381" w:type="dxa"/>
            <w:vAlign w:val="center"/>
          </w:tcPr>
          <w:p w14:paraId="5C2A40F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返回已完成的子结果</w:t>
            </w:r>
          </w:p>
        </w:tc>
      </w:tr>
      <w:tr w14:paraId="2838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vAlign w:val="center"/>
          </w:tcPr>
          <w:p w14:paraId="4DF43AB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服务进程崩溃</w:t>
            </w:r>
          </w:p>
        </w:tc>
        <w:tc>
          <w:tcPr>
            <w:tcW w:w="2495" w:type="dxa"/>
            <w:vAlign w:val="center"/>
          </w:tcPr>
          <w:p w14:paraId="5B311857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进程退出或重启</w:t>
            </w:r>
          </w:p>
        </w:tc>
        <w:tc>
          <w:tcPr>
            <w:tcW w:w="2608" w:type="dxa"/>
            <w:vAlign w:val="center"/>
          </w:tcPr>
          <w:p w14:paraId="68595DB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自动重启并恢复持久化状态</w:t>
            </w:r>
          </w:p>
        </w:tc>
        <w:tc>
          <w:tcPr>
            <w:tcW w:w="2381" w:type="dxa"/>
            <w:vAlign w:val="center"/>
          </w:tcPr>
          <w:p w14:paraId="6955B6E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从未完成步骤续跑</w:t>
            </w:r>
          </w:p>
        </w:tc>
      </w:tr>
    </w:tbl>
    <w:p w14:paraId="22D26057">
      <w:pPr>
        <w:pStyle w:val="4"/>
      </w:pPr>
      <w:bookmarkStart w:id="39" w:name="_LarkToc00040"/>
      <w:r>
        <w:rPr>
          <w:rFonts w:ascii="Times New Roman" w:hAnsi="Times New Roman" w:eastAsia="黑体"/>
          <w:b/>
          <w:color w:val="000000"/>
          <w:sz w:val="28"/>
        </w:rPr>
        <w:t>7.2 超时与降级</w:t>
      </w:r>
      <w:bookmarkEnd w:id="39"/>
    </w:p>
    <w:p w14:paraId="6BD8F90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用tenacity实现带退避的重试，并设计降级路径：模型不可用时返回明确提示或使用备用模型；检索不可用时跳过检索直接生成（答案标注“未引用知识库”）：</w:t>
      </w:r>
    </w:p>
    <w:p w14:paraId="2BF46EC3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resilience.py —— 重试、超时与降级</w:t>
      </w:r>
    </w:p>
    <w:p w14:paraId="00916C0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os</w:t>
      </w:r>
    </w:p>
    <w:p w14:paraId="32C21EC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tenacity import retry, stop_after_attempt, wait_exponential, retry_if_exception_type</w:t>
      </w:r>
    </w:p>
    <w:p w14:paraId="3F8DAA1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77DF98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class ModelAPIError(Exception):</w:t>
      </w:r>
    </w:p>
    <w:p w14:paraId="3FA11A8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模型调用异常（超时、限流、5xx等）</w:t>
      </w:r>
    </w:p>
    <w:p w14:paraId="70A3397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pass</w:t>
      </w:r>
    </w:p>
    <w:p w14:paraId="68C195C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782D9B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@retry(stop=stop_after_attempt(3),</w:t>
      </w:r>
    </w:p>
    <w:p w14:paraId="48781EC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wait=wait_exponential(multiplier=1, max=8),</w:t>
      </w:r>
    </w:p>
    <w:p w14:paraId="79DCFF1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retry=retry_if_exception_type((ModelAPIError, TimeoutError)),</w:t>
      </w:r>
    </w:p>
    <w:p w14:paraId="7CB7DBF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reraise=True)</w:t>
      </w:r>
    </w:p>
    <w:p w14:paraId="48EC731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call_llm_safe(client, model, messages, timeout=30):</w:t>
      </w:r>
    </w:p>
    <w:p w14:paraId="0C320A9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try:</w:t>
      </w:r>
    </w:p>
    <w:p w14:paraId="680F78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resp = client.chat.completions.create(</w:t>
      </w:r>
    </w:p>
    <w:p w14:paraId="2548B9B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model=model, messages=messages, timeout=timeout,</w:t>
      </w:r>
    </w:p>
    <w:p w14:paraId="572EAA2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)</w:t>
      </w:r>
    </w:p>
    <w:p w14:paraId="2CCDA62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resp.choices[0].message.content</w:t>
      </w:r>
    </w:p>
    <w:p w14:paraId="2B7AF9E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except Exception as exc:</w:t>
      </w:r>
    </w:p>
    <w:p w14:paraId="6B21065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# 仅对超时、限流和服务端瞬时错误重试；认证或参数错误不重试。</w:t>
      </w:r>
    </w:p>
    <w:p w14:paraId="68E1237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isinstance(exc, TimeoutError) or getattr(exc, 'status_code', None) in (429, 500, 502, 503, 504):</w:t>
      </w:r>
    </w:p>
    <w:p w14:paraId="686C7C7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raise ModelAPIError(str(exc)) from exc</w:t>
      </w:r>
    </w:p>
    <w:p w14:paraId="0AE3FFF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raise</w:t>
      </w:r>
    </w:p>
    <w:p w14:paraId="5AC92CF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call_with_fallback(client, model, messages, backup_model=None):</w:t>
      </w:r>
    </w:p>
    <w:p w14:paraId="27B5C50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重试失败后的降级：备用模型或明确提示</w:t>
      </w:r>
    </w:p>
    <w:p w14:paraId="7796404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try:</w:t>
      </w:r>
    </w:p>
    <w:p w14:paraId="6B6DA2C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call_llm_safe(client, model, messages)</w:t>
      </w:r>
    </w:p>
    <w:p w14:paraId="12F8963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except ModelAPIError:</w:t>
      </w:r>
    </w:p>
    <w:p w14:paraId="03E699A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backup_model:</w:t>
      </w:r>
    </w:p>
    <w:p w14:paraId="5024944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return call_llm_safe(client, backup_model, messages)</w:t>
      </w:r>
    </w:p>
    <w:p w14:paraId="4D6F39AE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return '【降级】模型服务暂不可用，请稍后重试。'</w:t>
      </w:r>
    </w:p>
    <w:p w14:paraId="7FE504AA">
      <w:pPr>
        <w:pStyle w:val="4"/>
      </w:pPr>
      <w:bookmarkStart w:id="40" w:name="_LarkToc00041"/>
      <w:r>
        <w:rPr>
          <w:rFonts w:ascii="Times New Roman" w:hAnsi="Times New Roman" w:eastAsia="黑体"/>
          <w:b/>
          <w:color w:val="000000"/>
          <w:sz w:val="28"/>
        </w:rPr>
        <w:t>7.3 状态Checkpoint与回滚</w:t>
      </w:r>
      <w:bookmarkEnd w:id="40"/>
    </w:p>
    <w:p w14:paraId="6C188F9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LangGraph可通过Checkpoint保存图状态；MemorySaver只适合开发和测试，不能在进程重启后恢复状态。生产环境应配置持久化Saver，并按已安装版本文档实现检查点定位与恢复；不能假定metadata中一定存在名为step的字段。</w:t>
      </w:r>
    </w:p>
    <w:p w14:paraId="549B59E6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resilience.py 续：基于LangGraph Checkpoint的状态回滚</w:t>
      </w:r>
    </w:p>
    <w:p w14:paraId="711192E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find_checkpoint(app, thread_id, checkpoint_id):</w:t>
      </w:r>
    </w:p>
    <w:p w14:paraId="6581E05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先定位历史快照；具体恢复/续跑接口应按安装的LangGraph版本实现</w:t>
      </w:r>
    </w:p>
    <w:p w14:paraId="7AF8E70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config = {'configurable': {'thread_id': thread_id}}</w:t>
      </w:r>
    </w:p>
    <w:p w14:paraId="06E05B7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for checkpoint in app.get_state_history(config):</w:t>
      </w:r>
    </w:p>
    <w:p w14:paraId="6E9EAB1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current_id = checkpoint.config.get('configurable', {}).get('checkpoint_id')</w:t>
      </w:r>
    </w:p>
    <w:p w14:paraId="113816C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if current_id == checkpoint_id:</w:t>
      </w:r>
    </w:p>
    <w:p w14:paraId="098F7C3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return checkpoint</w:t>
      </w:r>
    </w:p>
    <w:p w14:paraId="0BA9385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None</w:t>
      </w:r>
    </w:p>
    <w:p w14:paraId="265B79B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return checkpoint</w:t>
      </w:r>
    </w:p>
    <w:p w14:paraId="51202B8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return None</w:t>
      </w:r>
    </w:p>
    <w:p w14:paraId="4A143F6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6A042ED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使用示例：先通过find_checkpoint定位目标快照，再按当前LangGraph版本文档调用恢复/续跑接口。</w:t>
      </w:r>
    </w:p>
    <w:p w14:paraId="7701D841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checkpoint = rollback_to(app, thread_id='t001', step=1)</w:t>
      </w:r>
    </w:p>
    <w:p w14:paraId="2A5E5F54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说明：该示例仅定位历史快照，不等同于自动回滚或恢复执行。真正恢复时，应使用该快照的config及当前LangGraph版本支持的接口，并明确从哪个节点继续。</w:t>
      </w:r>
    </w:p>
    <w:p w14:paraId="3E169136">
      <w:pPr>
        <w:pStyle w:val="4"/>
      </w:pPr>
      <w:bookmarkStart w:id="41" w:name="_LarkToc00042"/>
      <w:r>
        <w:rPr>
          <w:rFonts w:ascii="Times New Roman" w:hAnsi="Times New Roman" w:eastAsia="黑体"/>
          <w:b/>
          <w:color w:val="000000"/>
          <w:sz w:val="28"/>
        </w:rPr>
        <w:t>7.4 幂等与补偿</w:t>
      </w:r>
      <w:bookmarkEnd w:id="41"/>
    </w:p>
    <w:p w14:paraId="3797F81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对外服务可使用request_id实现请求幂等与结果缓存；thread_id应按会话或用户隔离，不应让所有用户共用固定的default线程。若后续增加写入类操作，应采用先查后写、幂等键和补偿日志。</w:t>
      </w:r>
    </w:p>
    <w:p w14:paraId="4DDBEF64">
      <w:pPr>
        <w:pStyle w:val="4"/>
      </w:pPr>
      <w:bookmarkStart w:id="42" w:name="_LarkToc00043"/>
      <w:r>
        <w:rPr>
          <w:rFonts w:ascii="Times New Roman" w:hAnsi="Times New Roman" w:eastAsia="黑体"/>
          <w:b/>
          <w:color w:val="000000"/>
          <w:sz w:val="28"/>
        </w:rPr>
        <w:t>7.5 日志与链路追踪</w:t>
      </w:r>
      <w:bookmarkEnd w:id="42"/>
    </w:p>
    <w:p w14:paraId="0B1657E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全链路贯穿request_id与thread_id，日志采用结构化JSON输出，方便按请求检索错误链路：</w:t>
      </w:r>
    </w:p>
    <w:p w14:paraId="36DCAA34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resilience.py 续：结构化日志</w:t>
      </w:r>
    </w:p>
    <w:p w14:paraId="381FE0B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json</w:t>
      </w:r>
    </w:p>
    <w:p w14:paraId="67B0AA0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import logging</w:t>
      </w:r>
    </w:p>
    <w:p w14:paraId="5166D61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E92376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logger = logging.getLogger('3820_agent')</w:t>
      </w:r>
    </w:p>
    <w:p w14:paraId="198815F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B274C0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log_event(event, request_id, thread_id, level='info', **extra):</w:t>
      </w:r>
    </w:p>
    <w:p w14:paraId="435C282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record = {</w:t>
      </w:r>
    </w:p>
    <w:p w14:paraId="78815E1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'event': event,</w:t>
      </w:r>
    </w:p>
    <w:p w14:paraId="4CB822C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'request_id': request_id,</w:t>
      </w:r>
    </w:p>
    <w:p w14:paraId="08F5B80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'thread_id': thread_id,</w:t>
      </w:r>
    </w:p>
    <w:p w14:paraId="7437951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'level': level,</w:t>
      </w:r>
    </w:p>
    <w:p w14:paraId="7570EB3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**extra,</w:t>
      </w:r>
    </w:p>
    <w:p w14:paraId="6BB0208B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 w14:paraId="29021DC3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getattr(logger, level)(json.dumps(record, ensure_ascii=False))</w:t>
      </w:r>
    </w:p>
    <w:p w14:paraId="50BC27FC">
      <w:r>
        <w:br w:type="page"/>
      </w:r>
    </w:p>
    <w:p w14:paraId="5E801653">
      <w:pPr>
        <w:pStyle w:val="3"/>
      </w:pPr>
      <w:bookmarkStart w:id="43" w:name="_LarkToc00044"/>
      <w:r>
        <w:rPr>
          <w:rFonts w:ascii="Times New Roman" w:hAnsi="Times New Roman" w:eastAsia="黑体"/>
          <w:b/>
          <w:color w:val="000000"/>
          <w:sz w:val="32"/>
        </w:rPr>
        <w:t>8 测试、评估与监控</w:t>
      </w:r>
      <w:bookmarkEnd w:id="43"/>
    </w:p>
    <w:p w14:paraId="503736BA">
      <w:pPr>
        <w:pStyle w:val="4"/>
      </w:pPr>
      <w:bookmarkStart w:id="44" w:name="_LarkToc00045"/>
      <w:r>
        <w:rPr>
          <w:rFonts w:ascii="Times New Roman" w:hAnsi="Times New Roman" w:eastAsia="黑体"/>
          <w:b/>
          <w:color w:val="000000"/>
          <w:sz w:val="28"/>
        </w:rPr>
        <w:t>8.1 单元测试与集成测试</w:t>
      </w:r>
      <w:bookmarkEnd w:id="44"/>
    </w:p>
    <w:p w14:paraId="1CFBD7B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为达成率计算、知识库检索等纯函数编写单元测试，为整图编排编写集成测试。测试需覆盖边界值、空知识库、无效年份、单类型和混合任务、模型超时、检索无命中及进程重启；测试结果应与独立核验的期望值逐项比较：</w:t>
      </w:r>
    </w:p>
    <w:p w14:paraId="4C3228CE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tests/test_evaluation.py</w:t>
      </w:r>
    </w:p>
    <w:p w14:paraId="1F11200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test_gdp_1995_achievement():</w:t>
      </w:r>
    </w:p>
    <w:p w14:paraId="44C4EC9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# 1990年GDP 102.40亿元，翻番目标204.80亿元，1995年实际464.14亿元</w:t>
      </w:r>
    </w:p>
    <w:p w14:paraId="4BC7F25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from agent_evaluation import compute_achievement</w:t>
      </w:r>
    </w:p>
    <w:p w14:paraId="33B1E54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assert compute_achievement(464.14, 204.80) == 226.6</w:t>
      </w:r>
    </w:p>
    <w:p w14:paraId="414E533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72BAE4F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test_ratio_direction():</w:t>
      </w:r>
    </w:p>
    <w:p w14:paraId="1B84C2F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from agent_evaluation import compute_achievement</w:t>
      </w:r>
    </w:p>
    <w:p w14:paraId="6878475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assert compute_achievement(80, 100, direction='down') == 100.0</w:t>
      </w:r>
    </w:p>
    <w:p w14:paraId="47C0B5A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01F632E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def test_kb_retrieve():</w:t>
      </w:r>
    </w:p>
    <w:p w14:paraId="601EA63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from knowledge_base import retrieve, chunks, index</w:t>
      </w:r>
    </w:p>
    <w:p w14:paraId="2B0B081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hits = retrieve(index, chunks, '1995年翻一番目标')</w:t>
      </w:r>
    </w:p>
    <w:p w14:paraId="7C7102A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assert len(hits) &gt;= 1</w:t>
      </w:r>
    </w:p>
    <w:p w14:paraId="405C7ED7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585E1CD0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运行：pytest tests/ -v</w:t>
      </w:r>
    </w:p>
    <w:p w14:paraId="0AAB88C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集成测试至少覆盖：单一类型问题（如“2010年福州GDP是多少”）、混合类型问题、无知识库依据的问题、未知指标/年份、空索引、检索低相关、单个子任务失败及重复请求。无依据时应返回明确提示，不得编造；验收应记录测试集、期望输出和实际结果。</w:t>
      </w:r>
    </w:p>
    <w:p w14:paraId="1BCFDB64">
      <w:pPr>
        <w:pStyle w:val="4"/>
      </w:pPr>
      <w:bookmarkStart w:id="45" w:name="_LarkToc00046"/>
      <w:r>
        <w:rPr>
          <w:rFonts w:ascii="Times New Roman" w:hAnsi="Times New Roman" w:eastAsia="黑体"/>
          <w:b/>
          <w:color w:val="000000"/>
          <w:sz w:val="28"/>
        </w:rPr>
        <w:t>8.2 效果评估方法</w:t>
      </w:r>
      <w:bookmarkEnd w:id="45"/>
    </w:p>
    <w:p w14:paraId="278C31E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智能体遵循“定对象—取目标—取实际—选规则—算结果—给结论”的流程。上升型指标可在目标值为正时计算实际值÷目标值×100%；下降型指标应明确目标上限及达标规则；区间型和定性目标应采用事先定义的判据。100%、80%等分级阈值属于研究口径，需在评估前明确并保持一致。</w:t>
      </w:r>
    </w:p>
    <w:p w14:paraId="758756C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表4为例，1995年阶段所列的GDP、GNP、人均GDP、城乡收入及工业总产值等指标均可按“1990年基准翻一番”规则复算；2000年与2010年的定性目标须先建立可比较的外部基准和明确判据，不能仅凭数值接近程度自动判定。</w:t>
      </w:r>
    </w:p>
    <w:p w14:paraId="01E36886">
      <w:pPr>
        <w:pStyle w:val="4"/>
      </w:pPr>
      <w:bookmarkStart w:id="46" w:name="_LarkToc00047"/>
      <w:r>
        <w:rPr>
          <w:rFonts w:ascii="Times New Roman" w:hAnsi="Times New Roman" w:eastAsia="黑体"/>
          <w:b/>
          <w:color w:val="000000"/>
          <w:sz w:val="28"/>
        </w:rPr>
        <w:t>8.3 可观测性</w:t>
      </w:r>
      <w:bookmarkEnd w:id="46"/>
    </w:p>
    <w:p w14:paraId="1455256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议监控请求量（QPS与并发）、响应质量（P95响应时间、超时率）、错误率、检索相关性与无命中率。上线验收前应明确目标并发量、压测持续时间、P95延迟与错误率阈值；日志按request_id、thread_id和智能体角色关联，并避免记录API密钥或不必要的敏感内容。</w:t>
      </w:r>
    </w:p>
    <w:p w14:paraId="66AC0665">
      <w:r>
        <w:br w:type="page"/>
      </w:r>
    </w:p>
    <w:p w14:paraId="3FAFF3C8">
      <w:pPr>
        <w:pStyle w:val="3"/>
      </w:pPr>
      <w:bookmarkStart w:id="47" w:name="_LarkToc00048"/>
      <w:r>
        <w:rPr>
          <w:rFonts w:ascii="Times New Roman" w:hAnsi="Times New Roman" w:eastAsia="黑体"/>
          <w:b/>
          <w:color w:val="000000"/>
          <w:sz w:val="32"/>
        </w:rPr>
        <w:t>9 部署与运维</w:t>
      </w:r>
      <w:bookmarkEnd w:id="47"/>
    </w:p>
    <w:p w14:paraId="2C1D0C9C">
      <w:pPr>
        <w:pStyle w:val="4"/>
      </w:pPr>
      <w:bookmarkStart w:id="48" w:name="_LarkToc00049"/>
      <w:r>
        <w:rPr>
          <w:rFonts w:ascii="Times New Roman" w:hAnsi="Times New Roman" w:eastAsia="黑体"/>
          <w:b/>
          <w:color w:val="000000"/>
          <w:sz w:val="28"/>
        </w:rPr>
        <w:t>9.1 部署方案</w:t>
      </w:r>
      <w:bookmarkEnd w:id="48"/>
    </w:p>
    <w:p w14:paraId="4CA25F3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本地调试时可用uvicorn启动FastAPI服务；生产环境应使用经过验证的镜像、持久化Checkpoint和访问控制，并执行重启恢复与压力测试：</w:t>
      </w:r>
    </w:p>
    <w:p w14:paraId="3C6AFBA9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本地启动</w:t>
      </w:r>
    </w:p>
    <w:p w14:paraId="4207373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uvicorn app:app --host 0.0.0.0 --port 8000</w:t>
      </w:r>
    </w:p>
    <w:p w14:paraId="713DC89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</w:p>
    <w:p w14:paraId="2567C21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Dockerfile</w:t>
      </w:r>
    </w:p>
    <w:p w14:paraId="62D38FF1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FROM python:3.11-slim</w:t>
      </w:r>
    </w:p>
    <w:p w14:paraId="3207016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WORKDIR /app</w:t>
      </w:r>
    </w:p>
    <w:p w14:paraId="61B68DB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COPY requirements.txt .</w:t>
      </w:r>
    </w:p>
    <w:p w14:paraId="55CB8AE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RUN pip install --no-cache-dir -r requirements.txt</w:t>
      </w:r>
    </w:p>
    <w:p w14:paraId="2758C0B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COPY . .</w:t>
      </w:r>
    </w:p>
    <w:p w14:paraId="2F8B59F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EXPOSE 8000</w:t>
      </w:r>
    </w:p>
    <w:p w14:paraId="1421045C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CMD ["uvicorn", "app:app", "--host", "0.0.0.0", "--port", "8000"]</w:t>
      </w:r>
    </w:p>
    <w:p w14:paraId="0E2FB5A7">
      <w:pPr>
        <w:pStyle w:val="4"/>
      </w:pPr>
      <w:bookmarkStart w:id="49" w:name="_LarkToc00050"/>
      <w:r>
        <w:rPr>
          <w:rFonts w:ascii="Times New Roman" w:hAnsi="Times New Roman" w:eastAsia="黑体"/>
          <w:b/>
          <w:color w:val="000000"/>
          <w:sz w:val="28"/>
        </w:rPr>
        <w:t>9.2 配置与密钥管理</w:t>
      </w:r>
      <w:bookmarkEnd w:id="49"/>
    </w:p>
    <w:p w14:paraId="1BCD3A2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PI密钥只通过环境变量或专门的密钥管理服务注入，不得写入代码、日志或版本库。生产环境还应增加身份认证、授权、速率限制、请求大小限制、错误信息脱敏与审计；对外错误响应不应直接暴露内部异常文本。模型ID、向量模型ID、top_k等参数集中管理。</w:t>
      </w:r>
    </w:p>
    <w:p w14:paraId="7B914BED">
      <w:pPr>
        <w:pStyle w:val="4"/>
      </w:pPr>
      <w:bookmarkStart w:id="50" w:name="_LarkToc00051"/>
      <w:r>
        <w:rPr>
          <w:rFonts w:ascii="Times New Roman" w:hAnsi="Times New Roman" w:eastAsia="黑体"/>
          <w:b/>
          <w:color w:val="000000"/>
          <w:sz w:val="28"/>
        </w:rPr>
        <w:t>9.3 上线检查清单</w:t>
      </w:r>
      <w:bookmarkEnd w:id="50"/>
    </w:p>
    <w:p w14:paraId="169DD74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上线前按表6逐项检查并留存结果：</w:t>
      </w:r>
    </w:p>
    <w:p w14:paraId="02081856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表6 上线检查清单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722"/>
        <w:gridCol w:w="4423"/>
        <w:gridCol w:w="794"/>
      </w:tblGrid>
      <w:tr w14:paraId="7F2F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BE6055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333F69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D40E14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验收标准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19A39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 w14:paraId="2730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14426C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</w:t>
            </w:r>
          </w:p>
        </w:tc>
        <w:tc>
          <w:tcPr>
            <w:tcW w:w="2722" w:type="dxa"/>
            <w:vAlign w:val="center"/>
          </w:tcPr>
          <w:p w14:paraId="3FD5842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API密钥管理</w:t>
            </w:r>
          </w:p>
        </w:tc>
        <w:tc>
          <w:tcPr>
            <w:tcW w:w="4423" w:type="dxa"/>
            <w:vAlign w:val="center"/>
          </w:tcPr>
          <w:p w14:paraId="07260F8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密钥仅存环境变量或密钥管理服务，代码与日志无明文</w:t>
            </w:r>
          </w:p>
        </w:tc>
        <w:tc>
          <w:tcPr>
            <w:tcW w:w="794" w:type="dxa"/>
            <w:vAlign w:val="center"/>
          </w:tcPr>
          <w:p w14:paraId="27836A0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03F0E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DCD5AB1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</w:t>
            </w:r>
          </w:p>
        </w:tc>
        <w:tc>
          <w:tcPr>
            <w:tcW w:w="2722" w:type="dxa"/>
            <w:vAlign w:val="center"/>
          </w:tcPr>
          <w:p w14:paraId="696D27D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指标库核对</w:t>
            </w:r>
          </w:p>
        </w:tc>
        <w:tc>
          <w:tcPr>
            <w:tcW w:w="4423" w:type="dxa"/>
            <w:vAlign w:val="center"/>
          </w:tcPr>
          <w:p w14:paraId="33EC1EE1">
            <w:r>
              <w:t>13项指标×4个年份数值与核验后的附件表逐项一致</w:t>
            </w:r>
          </w:p>
        </w:tc>
        <w:tc>
          <w:tcPr>
            <w:tcW w:w="794" w:type="dxa"/>
            <w:vAlign w:val="center"/>
          </w:tcPr>
          <w:p w14:paraId="42850C5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588B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5D006B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容错</w:t>
            </w:r>
          </w:p>
        </w:tc>
        <w:tc>
          <w:tcPr>
            <w:tcW w:w="2722" w:type="dxa"/>
            <w:vAlign w:val="center"/>
          </w:tcPr>
          <w:p w14:paraId="3134B95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故障演练</w:t>
            </w:r>
          </w:p>
        </w:tc>
        <w:tc>
          <w:tcPr>
            <w:tcW w:w="4423" w:type="dxa"/>
            <w:vAlign w:val="center"/>
          </w:tcPr>
          <w:p w14:paraId="04C3FF8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模型超时重试、检索失败降级、节点异常回滚均生效</w:t>
            </w:r>
          </w:p>
        </w:tc>
        <w:tc>
          <w:tcPr>
            <w:tcW w:w="794" w:type="dxa"/>
            <w:vAlign w:val="center"/>
          </w:tcPr>
          <w:p w14:paraId="68F1DED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24EC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C5ED06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可观测</w:t>
            </w:r>
          </w:p>
        </w:tc>
        <w:tc>
          <w:tcPr>
            <w:tcW w:w="2722" w:type="dxa"/>
            <w:vAlign w:val="center"/>
          </w:tcPr>
          <w:p w14:paraId="736E7E0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全链路追踪</w:t>
            </w:r>
          </w:p>
        </w:tc>
        <w:tc>
          <w:tcPr>
            <w:tcW w:w="4423" w:type="dxa"/>
            <w:vAlign w:val="center"/>
          </w:tcPr>
          <w:p w14:paraId="6CE9C0F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可按request_id检索到一次请求的完整日志链路</w:t>
            </w:r>
          </w:p>
        </w:tc>
        <w:tc>
          <w:tcPr>
            <w:tcW w:w="794" w:type="dxa"/>
            <w:vAlign w:val="center"/>
          </w:tcPr>
          <w:p w14:paraId="73B87A76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0397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C9D96C2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</w:t>
            </w:r>
          </w:p>
        </w:tc>
        <w:tc>
          <w:tcPr>
            <w:tcW w:w="2722" w:type="dxa"/>
            <w:vAlign w:val="center"/>
          </w:tcPr>
          <w:p w14:paraId="5716AAE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达成率口径复核</w:t>
            </w:r>
          </w:p>
        </w:tc>
        <w:tc>
          <w:tcPr>
            <w:tcW w:w="4423" w:type="dxa"/>
            <w:vAlign w:val="center"/>
          </w:tcPr>
          <w:p w14:paraId="4A1BD45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1995年阶段复算结果与表4一致</w:t>
            </w:r>
          </w:p>
        </w:tc>
        <w:tc>
          <w:tcPr>
            <w:tcW w:w="794" w:type="dxa"/>
            <w:vAlign w:val="center"/>
          </w:tcPr>
          <w:p w14:paraId="5D893A7F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70A6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657106D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w="2722" w:type="dxa"/>
            <w:vAlign w:val="center"/>
          </w:tcPr>
          <w:p w14:paraId="478DB6D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响应时间实测</w:t>
            </w:r>
          </w:p>
        </w:tc>
        <w:tc>
          <w:tcPr>
            <w:tcW w:w="4423" w:type="dxa"/>
            <w:vAlign w:val="center"/>
          </w:tcPr>
          <w:p w14:paraId="7732E279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P95首响时间达到设定的响应时间目标</w:t>
            </w:r>
          </w:p>
        </w:tc>
        <w:tc>
          <w:tcPr>
            <w:tcW w:w="794" w:type="dxa"/>
            <w:vAlign w:val="center"/>
          </w:tcPr>
          <w:p w14:paraId="30F77DEE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  <w:tr w14:paraId="79BA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828CE1B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合规</w:t>
            </w:r>
          </w:p>
        </w:tc>
        <w:tc>
          <w:tcPr>
            <w:tcW w:w="2722" w:type="dxa"/>
            <w:vAlign w:val="center"/>
          </w:tcPr>
          <w:p w14:paraId="7CEE59A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内容安全与来源标注</w:t>
            </w:r>
          </w:p>
        </w:tc>
        <w:tc>
          <w:tcPr>
            <w:tcW w:w="4423" w:type="dxa"/>
            <w:vAlign w:val="center"/>
          </w:tcPr>
          <w:p w14:paraId="2BA9BF7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回答标注数据来源，敏感内容经过滤或提示</w:t>
            </w:r>
          </w:p>
        </w:tc>
        <w:tc>
          <w:tcPr>
            <w:tcW w:w="794" w:type="dxa"/>
            <w:vAlign w:val="center"/>
          </w:tcPr>
          <w:p w14:paraId="2347E27E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待检</w:t>
            </w:r>
          </w:p>
        </w:tc>
      </w:tr>
    </w:tbl>
    <w:p w14:paraId="1969500B">
      <w:r>
        <w:br w:type="page"/>
      </w:r>
    </w:p>
    <w:p w14:paraId="109E65A4">
      <w:pPr>
        <w:pStyle w:val="3"/>
      </w:pPr>
      <w:bookmarkStart w:id="51" w:name="_LarkToc00052"/>
      <w:r>
        <w:rPr>
          <w:rFonts w:ascii="Times New Roman" w:hAnsi="Times New Roman" w:eastAsia="黑体"/>
          <w:b/>
          <w:color w:val="000000"/>
          <w:sz w:val="32"/>
        </w:rPr>
        <w:t>10 附录</w:t>
      </w:r>
      <w:bookmarkEnd w:id="51"/>
    </w:p>
    <w:p w14:paraId="445C5F29">
      <w:pPr>
        <w:pStyle w:val="4"/>
      </w:pPr>
      <w:bookmarkStart w:id="52" w:name="_LarkToc00053"/>
      <w:r>
        <w:rPr>
          <w:rFonts w:ascii="Times New Roman" w:hAnsi="Times New Roman" w:eastAsia="黑体"/>
          <w:b/>
          <w:color w:val="000000"/>
          <w:sz w:val="28"/>
        </w:rPr>
        <w:t>附录A 项目结构说明</w:t>
      </w:r>
      <w:bookmarkEnd w:id="52"/>
    </w:p>
    <w:p w14:paraId="26F614D5">
      <w:pPr>
        <w:pStyle w:val="15"/>
        <w:spacing w:before="80" w:after="80"/>
      </w:pPr>
      <w:r>
        <w:rPr>
          <w:rFonts w:ascii="Times New Roman" w:hAnsi="Times New Roman" w:eastAsia="宋体"/>
          <w:b w:val="0"/>
          <w:color w:val="000000"/>
          <w:sz w:val="21"/>
        </w:rPr>
        <w:t>表A.1 项目文件与职责说明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70"/>
      </w:tblGrid>
      <w:tr w14:paraId="0E71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753173A0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文件或目录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0147F7B8">
            <w:pPr>
              <w:spacing w:before="0" w:after="0" w:line="240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职责说明</w:t>
            </w:r>
          </w:p>
        </w:tc>
      </w:tr>
      <w:tr w14:paraId="3863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123DA73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app.py</w:t>
            </w:r>
          </w:p>
        </w:tc>
        <w:tc>
          <w:tcPr>
            <w:tcW w:w="5670" w:type="dxa"/>
            <w:vAlign w:val="center"/>
          </w:tcPr>
          <w:p w14:paraId="2016957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FastAPI对外服务入口，提供/chat接口与错误兜底</w:t>
            </w:r>
          </w:p>
        </w:tc>
      </w:tr>
      <w:tr w14:paraId="54ED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56AF5BB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graph.py</w:t>
            </w:r>
          </w:p>
        </w:tc>
        <w:tc>
          <w:tcPr>
            <w:tcW w:w="5670" w:type="dxa"/>
            <w:vAlign w:val="center"/>
          </w:tcPr>
          <w:p w14:paraId="143EBB2A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LangGraph状态图、条件路由、Checkpoint配置</w:t>
            </w:r>
          </w:p>
        </w:tc>
      </w:tr>
      <w:tr w14:paraId="32E0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A52FD9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resilience.py</w:t>
            </w:r>
          </w:p>
        </w:tc>
        <w:tc>
          <w:tcPr>
            <w:tcW w:w="5670" w:type="dxa"/>
            <w:vAlign w:val="center"/>
          </w:tcPr>
          <w:p w14:paraId="592DA0E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重试、超时降级、状态回滚、结构化日志</w:t>
            </w:r>
          </w:p>
        </w:tc>
      </w:tr>
      <w:tr w14:paraId="744C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92E551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agents/agent_main.py</w:t>
            </w:r>
          </w:p>
        </w:tc>
        <w:tc>
          <w:tcPr>
            <w:tcW w:w="5670" w:type="dxa"/>
            <w:vAlign w:val="center"/>
          </w:tcPr>
          <w:p w14:paraId="404A52D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主智能体：意图理解、任务拆分与结果汇总</w:t>
            </w:r>
          </w:p>
        </w:tc>
      </w:tr>
      <w:tr w14:paraId="6073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33004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agents/agent_planning.py</w:t>
            </w:r>
          </w:p>
        </w:tc>
        <w:tc>
          <w:tcPr>
            <w:tcW w:w="5670" w:type="dxa"/>
            <w:vAlign w:val="center"/>
          </w:tcPr>
          <w:p w14:paraId="1B4C4C7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规划智能体：战略目标、阶段与路径分析</w:t>
            </w:r>
          </w:p>
        </w:tc>
      </w:tr>
      <w:tr w14:paraId="3C7DB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ED131A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agents/agent_indicator.py</w:t>
            </w:r>
          </w:p>
        </w:tc>
        <w:tc>
          <w:tcPr>
            <w:tcW w:w="5670" w:type="dxa"/>
            <w:vAlign w:val="center"/>
          </w:tcPr>
          <w:p w14:paraId="7B4A373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指标智能体：指标查询与计算</w:t>
            </w:r>
          </w:p>
        </w:tc>
      </w:tr>
      <w:tr w14:paraId="53AF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18C73B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agents/agent_spatial.py</w:t>
            </w:r>
          </w:p>
        </w:tc>
        <w:tc>
          <w:tcPr>
            <w:tcW w:w="5670" w:type="dxa"/>
            <w:vAlign w:val="center"/>
          </w:tcPr>
          <w:p w14:paraId="31503C4E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空间智能体：港口、园区等空间要素查询分析</w:t>
            </w:r>
          </w:p>
        </w:tc>
      </w:tr>
      <w:tr w14:paraId="4BAD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0B7A0C2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agents/agent_evaluation.py</w:t>
            </w:r>
          </w:p>
        </w:tc>
        <w:tc>
          <w:tcPr>
            <w:tcW w:w="5670" w:type="dxa"/>
            <w:vAlign w:val="center"/>
          </w:tcPr>
          <w:p w14:paraId="386CCB33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评估智能体：目标达成率计算与评估</w:t>
            </w:r>
          </w:p>
        </w:tc>
      </w:tr>
      <w:tr w14:paraId="4814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6CA4B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knowledge/knowledge_base.py</w:t>
            </w:r>
          </w:p>
        </w:tc>
        <w:tc>
          <w:tcPr>
            <w:tcW w:w="5670" w:type="dxa"/>
            <w:vAlign w:val="center"/>
          </w:tcPr>
          <w:p w14:paraId="100E5E0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知识库构建与检索（RAG）</w:t>
            </w:r>
          </w:p>
        </w:tc>
      </w:tr>
      <w:tr w14:paraId="77B83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D38194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knowledge/data/</w:t>
            </w:r>
          </w:p>
        </w:tc>
        <w:tc>
          <w:tcPr>
            <w:tcW w:w="5670" w:type="dxa"/>
            <w:vAlign w:val="center"/>
          </w:tcPr>
          <w:p w14:paraId="3283586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“3820”原始资料存放目录</w:t>
            </w:r>
          </w:p>
        </w:tc>
      </w:tr>
      <w:tr w14:paraId="5E32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DE0A86F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tools/tools.py</w:t>
            </w:r>
          </w:p>
        </w:tc>
        <w:tc>
          <w:tcPr>
            <w:tcW w:w="5670" w:type="dxa"/>
            <w:vAlign w:val="center"/>
          </w:tcPr>
          <w:p w14:paraId="0826BF3D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工具schema注册与统一调用分发</w:t>
            </w:r>
          </w:p>
        </w:tc>
      </w:tr>
      <w:tr w14:paraId="3C24C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8591D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tests/</w:t>
            </w:r>
          </w:p>
        </w:tc>
        <w:tc>
          <w:tcPr>
            <w:tcW w:w="5670" w:type="dxa"/>
            <w:vAlign w:val="center"/>
          </w:tcPr>
          <w:p w14:paraId="4011D2F3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单元测试与集成测试</w:t>
            </w:r>
          </w:p>
        </w:tc>
      </w:tr>
      <w:tr w14:paraId="24A5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7039B0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requirements.txt</w:t>
            </w:r>
          </w:p>
        </w:tc>
        <w:tc>
          <w:tcPr>
            <w:tcW w:w="5670" w:type="dxa"/>
            <w:vAlign w:val="center"/>
          </w:tcPr>
          <w:p w14:paraId="5885EBC8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Python依赖清单</w:t>
            </w:r>
          </w:p>
        </w:tc>
      </w:tr>
      <w:tr w14:paraId="6344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4FAFC1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.env.example</w:t>
            </w:r>
          </w:p>
        </w:tc>
        <w:tc>
          <w:tcPr>
            <w:tcW w:w="5670" w:type="dxa"/>
            <w:vAlign w:val="center"/>
          </w:tcPr>
          <w:p w14:paraId="64063D76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环境变量样例（含API密钥占位）</w:t>
            </w:r>
          </w:p>
        </w:tc>
      </w:tr>
    </w:tbl>
    <w:p w14:paraId="2DB955CE">
      <w:pPr>
        <w:pStyle w:val="4"/>
      </w:pPr>
      <w:bookmarkStart w:id="53" w:name="_LarkToc00054"/>
      <w:r>
        <w:rPr>
          <w:rFonts w:ascii="Times New Roman" w:hAnsi="Times New Roman" w:eastAsia="黑体"/>
          <w:b/>
          <w:color w:val="000000"/>
          <w:sz w:val="28"/>
        </w:rPr>
        <w:t>附录B 依赖清单</w:t>
      </w:r>
      <w:bookmarkEnd w:id="53"/>
    </w:p>
    <w:p w14:paraId="1629AF74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# requirements.txt</w:t>
      </w:r>
    </w:p>
    <w:p w14:paraId="7023EDC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langgraph&gt;=0.2.0</w:t>
      </w:r>
    </w:p>
    <w:p w14:paraId="0066403D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langgraph-checkpoint-sqlite&gt;=2.0.0</w:t>
      </w:r>
    </w:p>
    <w:p w14:paraId="74718AD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langchain-core&gt;=0.2.0</w:t>
      </w:r>
    </w:p>
    <w:p w14:paraId="3CD5565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openai&gt;=1.30.0</w:t>
      </w:r>
    </w:p>
    <w:p w14:paraId="3375C15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faiss-cpu&gt;=1.8.0</w:t>
      </w:r>
    </w:p>
    <w:p w14:paraId="0EF05D1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numpy&gt;=1.26.0</w:t>
      </w:r>
    </w:p>
    <w:p w14:paraId="4F3E881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tenacity&gt;=8.2.0</w:t>
      </w:r>
    </w:p>
    <w:p w14:paraId="4E0B1D8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fastapi&gt;=0.110.0</w:t>
      </w:r>
    </w:p>
    <w:p w14:paraId="4D594FD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uvicorn&gt;=0.29.0</w:t>
      </w:r>
    </w:p>
    <w:p w14:paraId="355232F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python-dotenv&gt;=1.0.0</w:t>
      </w:r>
    </w:p>
    <w:p w14:paraId="76AF785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python-pptx&gt;=0.6.23</w:t>
      </w:r>
    </w:p>
    <w:p w14:paraId="22789DB1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pydantic&gt;=2.5.0</w:t>
      </w:r>
    </w:p>
    <w:p w14:paraId="4C1CC90C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说明：若选择SQLite Checkpoint，需安装并核对langgraph-checkpoint-sqlite与LangGraph版本兼容性。上线前应在选定的Python版本中完成依赖解析与集成测试，并保存锁定版本文件；不要仅依赖最低版本号保证可复现。</w:t>
      </w:r>
    </w:p>
    <w:p w14:paraId="6F8C2DEB">
      <w:pPr>
        <w:pStyle w:val="4"/>
      </w:pPr>
      <w:bookmarkStart w:id="54" w:name="_LarkToc00055"/>
      <w:r>
        <w:rPr>
          <w:rFonts w:ascii="Times New Roman" w:hAnsi="Times New Roman" w:eastAsia="黑体"/>
          <w:b/>
          <w:color w:val="000000"/>
          <w:sz w:val="28"/>
        </w:rPr>
        <w:t>附录C 指标数据示例（指标智能体内置数据）</w:t>
      </w:r>
      <w:bookmarkEnd w:id="54"/>
    </w:p>
    <w:p w14:paraId="3DCA0AA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以下为指标智能体内置数据示例，共13项指标。数值应与已核验的附件表保持一致；若原始资料版本或统计口径发生变化，应更新数据版本并重新运行测试。</w:t>
      </w:r>
    </w:p>
    <w:p w14:paraId="4CA5A9EE">
      <w:pPr>
        <w:keepNext/>
        <w:shd w:val="clear" w:color="auto" w:fill="F2F2F2"/>
        <w:spacing w:before="12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INDICATOR_DATA = {</w:t>
      </w:r>
    </w:p>
    <w:p w14:paraId="44306B2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'gdp': {'name': '地区生产总值（GDP）', 'unit': '亿元',</w:t>
      </w:r>
    </w:p>
    <w:p w14:paraId="7D4937E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'values': {1990: 102.40, 1995: 464.14, 2000: 876.39, 2010: 3123.41}},</w:t>
      </w:r>
    </w:p>
    <w:p w14:paraId="19BA14B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'gdp_per_capita': {'name': '人均地区生产总值', 'unit': '元',</w:t>
      </w:r>
    </w:p>
    <w:p w14:paraId="0C5DEA5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'values': {1990: 1936, 1995: 8219, 2000: 14841, 2010: 44000}},</w:t>
      </w:r>
    </w:p>
    <w:p w14:paraId="55712E6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'gnp': {'name': '地区收入总值（GNP）', 'unit': '亿元',</w:t>
      </w:r>
    </w:p>
    <w:p w14:paraId="7641318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'values': {1990: 110.91, 1995: 495.55, 2000: 925.35, 2010: 3165.05}},</w:t>
      </w:r>
    </w:p>
    <w:p w14:paraId="568780C9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'gnp_per_capita': {'name': '人均收入总值（人均GNP）', 'unit': '元',</w:t>
      </w:r>
    </w:p>
    <w:p w14:paraId="1EDB2F3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'values': {1990: 2097, 1995: 8776, 2000: 15670, 2010: 45262}},</w:t>
      </w:r>
    </w:p>
    <w:p w14:paraId="4EE858BF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'industry_primary': {'name': '第一产业占比', 'unit': '%',</w:t>
      </w:r>
    </w:p>
    <w:p w14:paraId="0F02329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'values': {1990: 28.72, 1995: 21.23, 2000: 15.42, 2010: 9.05}},</w:t>
      </w:r>
    </w:p>
    <w:p w14:paraId="2F742C60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'industry_secondary': {'name': '第二产业占比', 'unit': '%',</w:t>
      </w:r>
    </w:p>
    <w:p w14:paraId="06BAC8A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  'values': {1990: 40.25, 1995: 36.02, 2000: 43.23, 2010: 44.88}},</w:t>
      </w:r>
    </w:p>
    <w:p w14:paraId="13005B88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'industry_tertiary': {'name': '第三产业占比', 'unit': '%',</w:t>
      </w:r>
    </w:p>
    <w:p w14:paraId="0095700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 'values': {1990: 31.03, 1995: 42.75, 2000: 41.34, 2010: 46.06}},</w:t>
      </w:r>
    </w:p>
    <w:p w14:paraId="47301C6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'gross_ia': {'name': '工农业总产值', 'unit': '亿元',</w:t>
      </w:r>
    </w:p>
    <w:p w14:paraId="19CAB51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'values': {1990: 179.76, 1995: 666.28, 2000: 1341.27, 2010: 5349.07}},</w:t>
      </w:r>
    </w:p>
    <w:p w14:paraId="78E95624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'agriculture_output': {'name': '农业总产值', 'unit': '亿元',</w:t>
      </w:r>
    </w:p>
    <w:p w14:paraId="306770CE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  'values': {1990: 42.48, 1995: 159.46, 2000: 217.42, 2010: 480.01}},</w:t>
      </w:r>
    </w:p>
    <w:p w14:paraId="585C026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'industry_output': {'name': '工业总产值', 'unit': '亿元',</w:t>
      </w:r>
    </w:p>
    <w:p w14:paraId="448452B6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'values': {1990: 137.28, 1995: 506.82, 2000: 1123.85, 2010: 4869.05}},</w:t>
      </w:r>
    </w:p>
    <w:p w14:paraId="0AAD9B35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'export_total': {'name': '出口总值', 'unit': '亿美元',</w:t>
      </w:r>
    </w:p>
    <w:p w14:paraId="140FFF32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'values': {1990: 2.34, 1995: 15.67, 2000: 27.29, 2010: 163.14}},</w:t>
      </w:r>
    </w:p>
    <w:p w14:paraId="3698428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'urban_income': {'name': '城镇居民人均可支配收入', 'unit': '元',</w:t>
      </w:r>
    </w:p>
    <w:p w14:paraId="101E3103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'values': {1990: 1537, 1995: 4896, 2000: 7944, 2010: 22723}},</w:t>
      </w:r>
    </w:p>
    <w:p w14:paraId="68AF1C4C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'rural_income': {'name': '农村居民人均纯收入', 'unit': '元',</w:t>
      </w:r>
    </w:p>
    <w:p w14:paraId="2B26CEDA">
      <w:pPr>
        <w:keepNext/>
        <w:shd w:val="clear" w:color="auto" w:fill="F2F2F2"/>
        <w:spacing w:before="0" w:after="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'values': {1990: 864, 1995: 2303, 2000: 3860, 2010: 8543}},</w:t>
      </w:r>
    </w:p>
    <w:p w14:paraId="7E9A529C">
      <w:pPr>
        <w:shd w:val="clear" w:color="auto" w:fill="F2F2F2"/>
        <w:spacing w:before="0" w:after="120" w:line="240" w:lineRule="auto"/>
        <w:ind w:left="0" w:leftChars="0" w:right="142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 w14:paraId="56024309">
      <w:pPr>
        <w:pStyle w:val="4"/>
      </w:pPr>
      <w:bookmarkStart w:id="55" w:name="_LarkToc00056"/>
      <w:r>
        <w:rPr>
          <w:rFonts w:ascii="Times New Roman" w:hAnsi="Times New Roman" w:eastAsia="黑体"/>
          <w:b/>
          <w:color w:val="000000"/>
          <w:sz w:val="28"/>
        </w:rPr>
        <w:t>附录D 参考资料</w:t>
      </w:r>
      <w:bookmarkEnd w:id="55"/>
    </w:p>
    <w:p w14:paraId="35FB421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以下为文中涉及的主要技术资料，均为官方或权威来源，版本信息以发布机构页面为准：</w:t>
      </w:r>
    </w:p>
    <w:p w14:paraId="528DB64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（1）LangGraph官方文档（Overview）：</w:t>
      </w:r>
      <w:bookmarkStart w:id="56" w:name="_GoBack"/>
      <w:bookmarkEnd w:id="56"/>
      <w:r>
        <w:rPr>
          <w:rFonts w:ascii="Times New Roman" w:hAnsi="Times New Roman" w:eastAsia="宋体"/>
          <w:b w:val="0"/>
          <w:color w:val="000000"/>
          <w:sz w:val="24"/>
        </w:rPr>
        <w:t>https://docs.langchain.com/oss/python/langgraph/overview</w:t>
      </w:r>
    </w:p>
    <w:p w14:paraId="50F806E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（2）LangGraph官方文档（Workflows and agents）：https://docs.langchain.com/oss/python/langgraph/workflows-agents</w:t>
      </w:r>
    </w:p>
    <w:p w14:paraId="4347188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（3）火山方舟·文本生成API：https://www.volcengine.com/docs/82379/1399009</w:t>
      </w:r>
    </w:p>
    <w:p w14:paraId="5BD1525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（4）火山方舟·文本向量化API：https://www.volcengine.com/docs/82379/1302003</w:t>
      </w:r>
    </w:p>
    <w:p w14:paraId="66B2EAB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（5）火山方舟·兼容OpenAI SDK：https://www.volcengine.com/docs/82379/1330626</w:t>
      </w:r>
    </w:p>
    <w:p w14:paraId="19193B7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（6）火山方舟·快速入门：https://www.volcengine.com/docs/82379/1399008</w:t>
      </w:r>
    </w:p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QIJI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FALLBACK">
    <w:panose1 w:val="02000509000000000000"/>
    <w:charset w:val="88"/>
    <w:family w:val="auto"/>
    <w:pitch w:val="default"/>
    <w:sig w:usb0="00000000" w:usb1="08000000" w:usb2="00000000" w:usb3="00000000" w:csb0="001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BD56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86331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ae3aa49fba8cbefbd4fbb6e062648711a4bcade929f68a2291392116d020ab8:4c433f9556b912bfb46c1f3e87922178a99683a8c2811e073725e19e7f1d701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E5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pPr>
      <w:spacing w:after="240"/>
      <w:jc w:val="center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4512</Words>
  <Characters>5250</Characters>
  <Lines>0</Lines>
  <Paragraphs>0</Paragraphs>
  <TotalTime>0</TotalTime>
  <ScaleCrop>false</ScaleCrop>
  <LinksUpToDate>false</LinksUpToDate>
  <CharactersWithSpaces>5398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青蛙与太妃糖</cp:lastModifiedBy>
  <dcterms:modified xsi:type="dcterms:W3CDTF">2026-10-09T14:35:38Z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eyJoZGlkIjoiMDMwYTljOTQzNGQ3YmI4MmExYmNhNTQ1NzAwNmE5YmIiLCJ1c2VySWQiOiI1NzAyNDcxNjUifQ==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F667671367AD44ABB82DCA5326EA7FCA_12</vt:lpwstr>
  </property>
</Properties>
</file>