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gi86xdv5auavfkhwnq1jv">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H</w:t>
      </w:r>
    </w:p>
    <w:p>
      <w:pPr>
        <w:spacing w:after="240"/>
      </w:pPr>
      <w:r>
        <w:rPr>
          <w:b/>
          <w:bCs/>
          <w:color w:val="16294D"/>
          <w:sz w:val="32"/>
          <w:szCs w:val="32"/>
        </w:rPr>
        <w:t xml:space="preserve">Workforce &amp; Labor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H track: Workforce / Labor. Design a policy response to a live labor-market disruption for a specific industry or region.</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design a policy response to a live labor-market disruption — automation/AI displacement, skills gaps, or job-quality issues — for a specific industry or region.</w:t>
      </w:r>
    </w:p>
    <w:p>
      <w:pPr>
        <w:spacing w:after="120" w:before="300"/>
      </w:pPr>
      <w:r>
        <w:rPr>
          <w:b/>
          <w:bCs/>
          <w:color w:val="16294D"/>
          <w:sz w:val="24"/>
          <w:szCs w:val="24"/>
        </w:rPr>
        <w:t xml:space="preserve">Problem Statement:</w:t>
      </w:r>
    </w:p>
    <w:p>
      <w:pPr>
        <w:spacing w:after="160"/>
      </w:pPr>
      <w:r>
        <w:rPr>
          <w:sz w:val="22"/>
          <w:szCs w:val="22"/>
        </w:rPr>
        <w:t xml:space="preserve">Responding to automation, skills gaps, or job-quality disruption in the labor market.</w:t>
      </w:r>
    </w:p>
    <w:p>
      <w:pPr>
        <w:pStyle w:val="ListParagraph"/>
        <w:numPr>
          <w:ilvl w:val="0"/>
          <w:numId w:val="2"/>
        </w:numPr>
        <w:spacing w:after="80"/>
      </w:pPr>
      <w:r>
        <w:rPr>
          <w:sz w:val="22"/>
          <w:szCs w:val="22"/>
        </w:rPr>
        <w:t xml:space="preserve">Select a focus: AI/automation workforce transition, apprenticeship &amp; vocational training expansion, gig-economy worker classification, unemployment insurance modernization, or occupational licensing reform.</w:t>
      </w:r>
    </w:p>
    <w:p>
      <w:pPr>
        <w:pStyle w:val="ListParagraph"/>
        <w:numPr>
          <w:ilvl w:val="0"/>
          <w:numId w:val="2"/>
        </w:numPr>
        <w:spacing w:after="80"/>
      </w:pPr>
      <w:r>
        <w:rPr>
          <w:sz w:val="22"/>
          <w:szCs w:val="22"/>
        </w:rPr>
        <w:t xml:space="preserve">Ground the problem in labor-market data (employment, wage, displacement trends).</w:t>
      </w:r>
    </w:p>
    <w:p>
      <w:pPr>
        <w:pStyle w:val="ListParagraph"/>
        <w:numPr>
          <w:ilvl w:val="0"/>
          <w:numId w:val="2"/>
        </w:numPr>
        <w:spacing w:after="80"/>
      </w:pPr>
      <w:r>
        <w:rPr>
          <w:sz w:val="22"/>
          <w:szCs w:val="22"/>
        </w:rPr>
        <w:t xml:space="preserve">Review existing policy levers (UI, WIOA funding, licensing law, labor law).</w:t>
      </w:r>
    </w:p>
    <w:p>
      <w:pPr>
        <w:pStyle w:val="ListParagraph"/>
        <w:numPr>
          <w:ilvl w:val="0"/>
          <w:numId w:val="2"/>
        </w:numPr>
        <w:spacing w:after="80"/>
      </w:pPr>
      <w:r>
        <w:rPr>
          <w:sz w:val="22"/>
          <w:szCs w:val="22"/>
        </w:rPr>
        <w:t xml:space="preserve">Design a policy proposal with an implementation and funding plan.</w:t>
      </w:r>
    </w:p>
    <w:p>
      <w:pPr>
        <w:pStyle w:val="ListParagraph"/>
        <w:numPr>
          <w:ilvl w:val="0"/>
          <w:numId w:val="2"/>
        </w:numPr>
        <w:spacing w:after="80"/>
      </w:pPr>
      <w:r>
        <w:rPr>
          <w:sz w:val="22"/>
          <w:szCs w:val="22"/>
        </w:rPr>
        <w:t xml:space="preserve">Identify which workers/regions are most exposed and how the policy addresses that.</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Retraining — design or expand a reskilling/apprenticeship pipeline funded through workforce boards.</w:t>
      </w:r>
    </w:p>
    <w:p>
      <w:pPr>
        <w:pStyle w:val="ListParagraph"/>
        <w:numPr>
          <w:ilvl w:val="0"/>
          <w:numId w:val="2"/>
        </w:numPr>
        <w:spacing w:after="80"/>
      </w:pPr>
      <w:r>
        <w:rPr>
          <w:sz w:val="22"/>
          <w:szCs w:val="22"/>
        </w:rPr>
        <w:t xml:space="preserve">Safety-net — modernize unemployment insurance or wage insurance for displaced workers.</w:t>
      </w:r>
    </w:p>
    <w:p>
      <w:pPr>
        <w:pStyle w:val="ListParagraph"/>
        <w:numPr>
          <w:ilvl w:val="0"/>
          <w:numId w:val="2"/>
        </w:numPr>
        <w:spacing w:after="80"/>
      </w:pPr>
      <w:r>
        <w:rPr>
          <w:sz w:val="22"/>
          <w:szCs w:val="22"/>
        </w:rPr>
        <w:t xml:space="preserve">Regulatory — reform occupational licensing or gig-worker classification rules.</w:t>
      </w:r>
    </w:p>
    <w:p>
      <w:pPr>
        <w:pStyle w:val="ListParagraph"/>
        <w:numPr>
          <w:ilvl w:val="0"/>
          <w:numId w:val="2"/>
        </w:numPr>
        <w:spacing w:after="80"/>
      </w:pPr>
      <w:r>
        <w:rPr>
          <w:sz w:val="22"/>
          <w:szCs w:val="22"/>
        </w:rPr>
        <w:t xml:space="preserve">Employer-incentive — design tax or subsidy incentives for job creation/retention.</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labor-market data and recommendation</w:t>
      </w:r>
    </w:p>
    <w:p>
      <w:pPr>
        <w:pStyle w:val="ListParagraph"/>
        <w:numPr>
          <w:ilvl w:val="0"/>
          <w:numId w:val="2"/>
        </w:numPr>
        <w:spacing w:after="80"/>
      </w:pPr>
      <w:r>
        <w:rPr>
          <w:sz w:val="22"/>
          <w:szCs w:val="22"/>
        </w:rPr>
        <w:t xml:space="preserve">One-page fact sheet for a workforce board or state legislature audience</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An implementation timeline showing funding sources and milestones</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Interview a displaced worker, employer, or workforce-board staffer (with consent)</w:t>
      </w:r>
    </w:p>
    <w:p>
      <w:pPr>
        <w:pStyle w:val="ListParagraph"/>
        <w:numPr>
          <w:ilvl w:val="0"/>
          <w:numId w:val="2"/>
        </w:numPr>
        <w:spacing w:after="80"/>
      </w:pPr>
      <w:r>
        <w:rPr>
          <w:sz w:val="22"/>
          <w:szCs w:val="22"/>
        </w:rPr>
        <w:t xml:space="preserve">Build a simple “who's exposed” map by industry/region</w:t>
      </w:r>
    </w:p>
    <w:p>
      <w:pPr>
        <w:pStyle w:val="ListParagraph"/>
        <w:numPr>
          <w:ilvl w:val="0"/>
          <w:numId w:val="2"/>
        </w:numPr>
        <w:spacing w:after="80"/>
      </w:pPr>
      <w:r>
        <w:rPr>
          <w:sz w:val="22"/>
          <w:szCs w:val="22"/>
        </w:rPr>
        <w:t xml:space="preserve">Cost-per-job-saved or cost-per-worker-retrained analysis</w:t>
      </w:r>
    </w:p>
    <w:p>
      <w:pPr>
        <w:pStyle w:val="ListParagraph"/>
        <w:numPr>
          <w:ilvl w:val="0"/>
          <w:numId w:val="2"/>
        </w:numPr>
        <w:spacing w:after="80"/>
      </w:pPr>
      <w:r>
        <w:rPr>
          <w:sz w:val="22"/>
          <w:szCs w:val="22"/>
        </w:rPr>
        <w:t xml:space="preserve">A dissenting-view memo from an employer or union perspective</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BLS, O*NET, state workforce agency dashboards, Census Bureau</w:t>
      </w:r>
    </w:p>
    <w:p>
      <w:pPr>
        <w:pStyle w:val="ListParagraph"/>
        <w:numPr>
          <w:ilvl w:val="0"/>
          <w:numId w:val="2"/>
        </w:numPr>
        <w:spacing w:after="80"/>
      </w:pPr>
      <w:r>
        <w:rPr>
          <w:sz w:val="22"/>
          <w:szCs w:val="22"/>
        </w:rPr>
        <w:t xml:space="preserve">Legislative tracking: Congress.gov, state legislature sites</w:t>
      </w:r>
    </w:p>
    <w:p>
      <w:pPr>
        <w:pStyle w:val="ListParagraph"/>
        <w:numPr>
          <w:ilvl w:val="0"/>
          <w:numId w:val="2"/>
        </w:numPr>
        <w:spacing w:after="80"/>
      </w:pPr>
      <w:r>
        <w:rPr>
          <w:sz w:val="22"/>
          <w:szCs w:val="22"/>
        </w:rPr>
        <w:t xml:space="preserve">Drafting/collaboration: Google Docs, shared repo</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Data-driven problem definition — </w:t>
      </w:r>
      <w:r>
        <w:rPr>
          <w:b/>
          <w:bCs/>
          <w:color w:val="C1541F"/>
          <w:sz w:val="22"/>
          <w:szCs w:val="22"/>
        </w:rPr>
        <w:t xml:space="preserve">25%</w:t>
      </w:r>
    </w:p>
    <w:p>
      <w:pPr>
        <w:pStyle w:val="ListParagraph"/>
        <w:numPr>
          <w:ilvl w:val="0"/>
          <w:numId w:val="2"/>
        </w:numPr>
        <w:spacing w:after="80"/>
      </w:pPr>
      <w:r>
        <w:rPr>
          <w:sz w:val="22"/>
          <w:szCs w:val="22"/>
        </w:rPr>
        <w:t xml:space="preserve">Feasibility (political + fiscal) — </w:t>
      </w:r>
      <w:r>
        <w:rPr>
          <w:b/>
          <w:bCs/>
          <w:color w:val="C1541F"/>
          <w:sz w:val="22"/>
          <w:szCs w:val="22"/>
        </w:rPr>
        <w:t xml:space="preserve">20%</w:t>
      </w:r>
    </w:p>
    <w:p>
      <w:pPr>
        <w:pStyle w:val="ListParagraph"/>
        <w:numPr>
          <w:ilvl w:val="0"/>
          <w:numId w:val="2"/>
        </w:numPr>
        <w:spacing w:after="80"/>
      </w:pPr>
      <w:r>
        <w:rPr>
          <w:sz w:val="22"/>
          <w:szCs w:val="22"/>
        </w:rPr>
        <w:t xml:space="preserve">Equity across affected workers/regions — </w:t>
      </w:r>
      <w:r>
        <w:rPr>
          <w:b/>
          <w:bCs/>
          <w:color w:val="C1541F"/>
          <w:sz w:val="22"/>
          <w:szCs w:val="22"/>
        </w:rPr>
        <w:t xml:space="preserve">20%</w:t>
      </w:r>
    </w:p>
    <w:p>
      <w:pPr>
        <w:pStyle w:val="ListParagraph"/>
        <w:numPr>
          <w:ilvl w:val="0"/>
          <w:numId w:val="2"/>
        </w:numPr>
        <w:spacing w:after="80"/>
      </w:pPr>
      <w:r>
        <w:rPr>
          <w:sz w:val="22"/>
          <w:szCs w:val="22"/>
        </w:rPr>
        <w:t xml:space="preserve">Clarity of implementation plan — </w:t>
      </w:r>
      <w:r>
        <w:rPr>
          <w:b/>
          <w:bCs/>
          <w:color w:val="C1541F"/>
          <w:sz w:val="22"/>
          <w:szCs w:val="22"/>
        </w:rPr>
        <w:t xml:space="preserve">20%</w:t>
      </w:r>
    </w:p>
    <w:p>
      <w:pPr>
        <w:pStyle w:val="ListParagraph"/>
        <w:numPr>
          <w:ilvl w:val="0"/>
          <w:numId w:val="2"/>
        </w:numPr>
        <w:spacing w:after="80"/>
      </w:pPr>
      <w:r>
        <w:rPr>
          <w:sz w:val="22"/>
          <w:szCs w:val="22"/>
        </w:rPr>
        <w:t xml:space="preserve">Presentation quality — </w:t>
      </w:r>
      <w:r>
        <w:rPr>
          <w:b/>
          <w:bCs/>
          <w:color w:val="C1541F"/>
          <w:sz w:val="22"/>
          <w:szCs w:val="22"/>
        </w:rPr>
        <w:t xml:space="preserve">15%</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aggregate labor data — no individually identifiable worker records.</w:t>
      </w:r>
    </w:p>
    <w:p>
      <w:pPr>
        <w:pStyle w:val="ListParagraph"/>
        <w:numPr>
          <w:ilvl w:val="0"/>
          <w:numId w:val="2"/>
        </w:numPr>
        <w:spacing w:after="80"/>
      </w:pPr>
      <w:r>
        <w:rPr>
          <w:sz w:val="22"/>
          <w:szCs w:val="22"/>
        </w:rPr>
        <w:t xml:space="preserve">Consent and anonymization for any worker interviews unless attribution is agreed.</w:t>
      </w:r>
    </w:p>
    <w:p>
      <w:pPr>
        <w:pStyle w:val="ListParagraph"/>
        <w:numPr>
          <w:ilvl w:val="0"/>
          <w:numId w:val="2"/>
        </w:numPr>
        <w:spacing w:after="80"/>
      </w:pPr>
      <w:r>
        <w:rPr>
          <w:sz w:val="22"/>
          <w:szCs w:val="22"/>
        </w:rPr>
        <w:t xml:space="preserve">Disclose AI tool use.</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i86xdv5auavfkhwnq1jv"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2026-08-22T20:08:47.755Z</dcterms:created>
  <dcterms:modified xsi:type="dcterms:W3CDTF">2026-08-22T20:08:47.755Z</dcterms:modified>
</cp:coreProperties>
</file>

<file path=docProps/custom.xml><?xml version="1.0" encoding="utf-8"?>
<Properties xmlns="http://schemas.openxmlformats.org/officeDocument/2006/custom-properties" xmlns:vt="http://schemas.openxmlformats.org/officeDocument/2006/docPropsVTypes"/>
</file>