
<file path=[Content_Types].xml><?xml version="1.0" encoding="utf-8"?>
<Types xmlns="http://schemas.openxmlformats.org/package/2006/content-types">
  <Default Extension="gif" ContentType="image/gif"/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82F45B9">
      <w:pPr>
        <w:pStyle w:val="style0"/>
        <w:spacing w:before="80" w:after="160" w:lineRule="auto" w:line="240"/>
        <w:rPr/>
      </w:pPr>
      <w:r>
        <w:rPr/>
      </w:r>
      <w:r/>
      <w:r>
        <w:rPr/>
      </w:r>
      <w:r>
        <w:rPr/>
        <mc:AlternateContent>
          <mc:Choice Requires="wps">
            <w:drawing>
              <wp:inline distL="0" distT="0" distB="0" distR="0">
                <wp:extent cx="5965000" cy="1655249"/>
                <wp:effectExtent l="0" t="0" r="0" b="0"/>
                <wp:docPr id="1026" name="文本框10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965000" cy="1655249"/>
                        </a:xfrm>
                        <a:prstGeom prst="rect"/>
                        <a:solidFill>
                          <a:srgbClr val="e8202a"/>
                        </a:solidFill>
                        <a:ln cmpd="sng" cap="flat" w="25400">
                          <a:solidFill>
                            <a:srgbClr val="ffc8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 id="1026">
                        <w:txbxContent>
                          <w:p w14:paraId="375DBAE9">
                            <w:pPr>
                              <w:pStyle w:val="style0"/>
                              <w:spacing w:before="20" w:after="20" w:lineRule="auto" w:line="276"/>
                              <w:jc w:val="center"/>
                              <w:rPr/>
                            </w:pPr>
                            <w:r>
                              <w:rPr>
                                <w:rFonts w:ascii="黑体" w:eastAsia="黑体" w:hAnsi="黑体"/>
                                <w:color w:val="ffffff"/>
                                <w:sz w:val="18"/>
                                <w:szCs w:val="18"/>
                              </w:rPr>
                              <w:t>时轨列车 ·  Station Administrator  ·  自设登记档案</w:t>
                            </w:r>
                          </w:p>
                          <w:p w14:paraId="B638E31D">
                            <w:pPr>
                              <w:pStyle w:val="style0"/>
                              <w:spacing w:before="20" w:after="20" w:lineRule="auto" w:line="276"/>
                              <w:jc w:val="center"/>
                              <w:rPr/>
                            </w:pPr>
                            <w:r>
                              <w:rPr>
                                <w:rFonts w:ascii="黑体" w:eastAsia="黑体" w:hAnsi="黑体"/>
                                <w:b/>
                                <w:color w:val="ffc800"/>
                                <w:sz w:val="52"/>
                                <w:szCs w:val="52"/>
                              </w:rPr>
                              <w:t>Taggy — Price Tag</w:t>
                            </w:r>
                          </w:p>
                          <w:p w14:paraId="2D03BD40">
                            <w:pPr>
                              <w:pStyle w:val="style0"/>
                              <w:spacing w:before="20" w:after="20" w:lineRule="auto" w:line="276"/>
                              <w:jc w:val="center"/>
                              <w:rPr/>
                            </w:pPr>
                            <w:r>
                              <w:rPr>
                                <w:rFonts w:ascii="宋体" w:eastAsia="宋体" w:hAnsi="宋体"/>
                                <w:color w:val="ffffff"/>
                                <w:sz w:val="21"/>
                                <w:szCs w:val="21"/>
                              </w:rPr>
                              <w:t>识别码【＃K1】｜ 道具商店老板 ｜ 万物皆可定价</w:t>
                            </w:r>
                          </w:p>
                          <w:p w14:paraId="7B50B67F">
                            <w:pPr>
                              <w:pStyle w:val="style0"/>
                              <w:spacing w:before="20" w:after="20" w:lineRule="auto" w:line="276"/>
                              <w:jc w:val="center"/>
                              <w:rPr/>
                            </w:pPr>
                            <w:r>
                              <w:rPr>
                                <w:rFonts w:ascii="宋体" w:eastAsia="宋体" w:hAnsi="宋体"/>
                                <w:color w:val="ffe08a"/>
                                <w:sz w:val="18"/>
                                <w:szCs w:val="18"/>
                              </w:rPr>
                              <w:t>物种：无生命物体 · 属性：1 · 性别：非二元女性 · 等级：K级 / 1级</w:t>
                            </w:r>
                          </w:p>
                        </w:txbxContent>
                      </wps:txbx>
                      <wps:bodyPr lIns="108000" rIns="108000" tIns="54000" bIns="54000" vert="horz" anchor="t" wrap="square">
                        <a:prstTxWarp prst="textNoShape"/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26" fillcolor="#e8202a" stroked="t" style="margin-left:0.0pt;margin-top:0.0pt;width:469.69pt;height:130.33pt;mso-wrap-distance-left:0.0pt;mso-wrap-distance-right:0.0pt;visibility:visible;">
                <w10:anchorlock/>
                <v:stroke color="#ffc800" weight="2.0pt"/>
                <v:fill rotate="true"/>
                <v:textbox inset="8.5pt,4.25pt,8.5pt,4.25pt" style="mso-fit-shape-to-text:true;">
                  <w:txbxContent>
                    <w:p w14:paraId="375DBAE9">
                      <w:pPr>
                        <w:pStyle w:val="style0"/>
                        <w:spacing w:before="20" w:after="20" w:lineRule="auto" w:line="276"/>
                        <w:jc w:val="center"/>
                        <w:rPr/>
                      </w:pPr>
                      <w:r>
                        <w:rPr>
                          <w:rFonts w:ascii="黑体" w:eastAsia="黑体" w:hAnsi="黑体"/>
                          <w:color w:val="ffffff"/>
                          <w:sz w:val="18"/>
                          <w:szCs w:val="18"/>
                        </w:rPr>
                        <w:t>时轨列车 ·  Station Administrator  ·  自设登记档案</w:t>
                      </w:r>
                    </w:p>
                    <w:p w14:paraId="B638E31D">
                      <w:pPr>
                        <w:pStyle w:val="style0"/>
                        <w:spacing w:before="20" w:after="20" w:lineRule="auto" w:line="276"/>
                        <w:jc w:val="center"/>
                        <w:rPr/>
                      </w:pPr>
                      <w:r>
                        <w:rPr>
                          <w:rFonts w:ascii="黑体" w:eastAsia="黑体" w:hAnsi="黑体"/>
                          <w:b/>
                          <w:color w:val="ffc800"/>
                          <w:sz w:val="52"/>
                          <w:szCs w:val="52"/>
                        </w:rPr>
                        <w:t>Taggy — Price Tag</w:t>
                      </w:r>
                    </w:p>
                    <w:p w14:paraId="2D03BD40">
                      <w:pPr>
                        <w:pStyle w:val="style0"/>
                        <w:spacing w:before="20" w:after="20" w:lineRule="auto" w:line="276"/>
                        <w:jc w:val="center"/>
                        <w:rPr/>
                      </w:pPr>
                      <w:r>
                        <w:rPr>
                          <w:rFonts w:ascii="宋体" w:eastAsia="宋体" w:hAnsi="宋体"/>
                          <w:color w:val="ffffff"/>
                          <w:sz w:val="21"/>
                          <w:szCs w:val="21"/>
                        </w:rPr>
                        <w:t>识别码【＃K1】｜ 道具商店老板 ｜ 万物皆可定价</w:t>
                      </w:r>
                    </w:p>
                    <w:p w14:paraId="7B50B67F">
                      <w:pPr>
                        <w:pStyle w:val="style0"/>
                        <w:spacing w:before="20" w:after="20" w:lineRule="auto" w:line="276"/>
                        <w:jc w:val="center"/>
                        <w:rPr/>
                      </w:pPr>
                      <w:r>
                        <w:rPr>
                          <w:rFonts w:ascii="宋体" w:eastAsia="宋体" w:hAnsi="宋体"/>
                          <w:color w:val="ffe08a"/>
                          <w:sz w:val="18"/>
                          <w:szCs w:val="18"/>
                        </w:rPr>
                        <w:t>物种：无生命物体 · 属性：1 · 性别：非二元女性 · 等级：K级 / 1级</w:t>
                      </w:r>
                    </w:p>
                  </w:txbxContent>
                </v:textbox>
              </v:rect>
            </w:pict>
          </mc:Fallback>
        </mc:AlternateContent>
      </w:r>
      <w:r>
        <w:rPr/>
      </w:r>
      <w:r>
        <w:rPr/>
      </w:r>
    </w:p>
    <w:p w14:paraId="BBA1DEA8">
      <w:pPr>
        <w:pStyle w:val="style0"/>
        <w:spacing w:before="0" w:after="40" w:lineRule="auto" w:line="240"/>
        <w:jc w:val="left"/>
        <w:rPr/>
      </w:pPr>
      <w:r>
        <w:rPr>
          <w:rFonts w:ascii="宋体" w:eastAsia="宋体" w:hAnsi="宋体"/>
          <w:b w:val="false"/>
          <w:i w:val="false"/>
          <w:color w:val="e8202a"/>
          <w:sz w:val="21"/>
        </w:rPr>
        <w:t>CORE STATUS ／ 核心状态 · 代码状态条</w:t>
      </w:r>
    </w:p>
    <w:p w14:paraId="C8C0991A">
      <w:pPr>
        <w:pStyle w:val="style0"/>
        <w:spacing w:before="80" w:after="160" w:lineRule="auto" w:line="240"/>
        <w:rPr/>
      </w:pPr>
      <w:r>
        <w:rPr/>
      </w:r>
      <w:r/>
      <w:r>
        <w:rPr/>
      </w:r>
      <w:r>
        <w:rPr/>
        <mc:AlternateContent>
          <mc:Choice Requires="wps">
            <w:drawing>
              <wp:inline distL="0" distT="0" distB="0" distR="0">
                <wp:extent cx="5965000" cy="2476000"/>
                <wp:effectExtent l="0" t="0" r="0" b="0"/>
                <wp:docPr id="1028" name="文本框10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965000" cy="2476000"/>
                        </a:xfrm>
                        <a:prstGeom prst="rect"/>
                        <a:solidFill>
                          <a:srgbClr val="fff7d6"/>
                        </a:solidFill>
                        <a:ln cmpd="sng" cap="flat" w="19050">
                          <a:solidFill>
                            <a:srgbClr val="ffc8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 id="1028">
                        <w:txbxContent>
                          <w:p w14:paraId="DA4DBA97">
                            <w:pPr>
                              <w:pStyle w:val="style0"/>
                              <w:spacing w:before="20" w:after="20" w:lineRule="auto" w:line="276"/>
                              <w:jc w:val="left"/>
                              <w:rPr/>
                            </w:pPr>
                            <w:r>
                              <w:rPr>
                                <w:rFonts w:ascii="黑体" w:eastAsia="黑体" w:hAnsi="黑体"/>
                                <w:b/>
                                <w:color w:val="1f1f1f"/>
                                <w:sz w:val="21"/>
                                <w:szCs w:val="21"/>
                              </w:rPr>
                              <w:t xml:space="preserve">LV  K级/1级　T点负载 </w:t>
                            </w:r>
                            <w:r>
                              <w:rPr>
                                <w:rFonts w:ascii="黑体" w:eastAsia="黑体" w:hAnsi="黑体"/>
                                <w:color w:val="ff9e00"/>
                                <w:sz w:val="22"/>
                                <w:szCs w:val="22"/>
                              </w:rPr>
                              <w:t>▐████████░░▌ 55 / 70　</w:t>
                            </w:r>
                            <w:r>
                              <w:rPr>
                                <w:rFonts w:ascii="宋体" w:eastAsia="宋体" w:hAnsi="宋体"/>
                                <w:color w:val="6b6b6b"/>
                                <w:sz w:val="18"/>
                                <w:szCs w:val="18"/>
                              </w:rPr>
                              <w:t>下一级：2级（085点）</w:t>
                            </w:r>
                          </w:p>
                          <w:p w14:paraId="EF00555B">
                            <w:pPr>
                              <w:pStyle w:val="style0"/>
                              <w:spacing w:before="20" w:after="20" w:lineRule="auto" w:line="276"/>
                              <w:jc w:val="left"/>
                              <w:rPr/>
                            </w:pPr>
                            <w:r>
                              <w:rPr>
                                <w:rFonts w:ascii="黑体" w:eastAsia="黑体" w:hAnsi="黑体"/>
                                <w:b/>
                                <w:color w:val="1f1f1f"/>
                                <w:sz w:val="21"/>
                                <w:szCs w:val="21"/>
                              </w:rPr>
                              <w:t xml:space="preserve">MP  魔力负载　 </w:t>
                            </w:r>
                            <w:r>
                              <w:rPr>
                                <w:rFonts w:ascii="黑体" w:eastAsia="黑体" w:hAnsi="黑体"/>
                                <w:color w:val="e8202a"/>
                                <w:sz w:val="22"/>
                                <w:szCs w:val="22"/>
                              </w:rPr>
                              <w:t>▐██████████▌ 40 / 40　</w:t>
                            </w:r>
                            <w:r>
                              <w:rPr>
                                <w:rFonts w:ascii="宋体" w:eastAsia="宋体" w:hAnsi="宋体"/>
                                <w:color w:val="e8202a"/>
                                <w:sz w:val="18"/>
                                <w:szCs w:val="18"/>
                              </w:rPr>
                              <w:t>满载运行 · 技能释放后进入冷却窗口</w:t>
                            </w:r>
                          </w:p>
                          <w:p w14:paraId="E492F464">
                            <w:pPr>
                              <w:pStyle w:val="style0"/>
                              <w:spacing w:before="20" w:after="20" w:lineRule="auto" w:line="276"/>
                              <w:jc w:val="left"/>
                              <w:rPr/>
                            </w:pPr>
                            <w:r>
                              <w:rPr>
                                <w:rFonts w:ascii="黑体" w:eastAsia="黑体" w:hAnsi="黑体"/>
                                <w:b/>
                                <w:color w:val="1f1f1f"/>
                                <w:sz w:val="21"/>
                                <w:szCs w:val="21"/>
                              </w:rPr>
                              <w:t xml:space="preserve">WS  叙事权重　 </w:t>
                            </w:r>
                            <w:r>
                              <w:rPr>
                                <w:rFonts w:ascii="黑体" w:eastAsia="黑体" w:hAnsi="黑体"/>
                                <w:color w:val="ffc800"/>
                                <w:sz w:val="22"/>
                                <w:szCs w:val="22"/>
                              </w:rPr>
                              <w:t>▐██████████▌ 040 / 040　</w:t>
                            </w:r>
                            <w:r>
                              <w:rPr>
                                <w:rFonts w:ascii="宋体" w:eastAsia="宋体" w:hAnsi="宋体"/>
                                <w:color w:val="ff9e00"/>
                                <w:sz w:val="18"/>
                                <w:szCs w:val="18"/>
                              </w:rPr>
                              <w:t>封顶 · KP级候选档案</w:t>
                            </w:r>
                          </w:p>
                          <w:p w14:paraId="A2091392">
                            <w:pPr>
                              <w:pStyle w:val="style0"/>
                              <w:spacing w:before="20" w:after="20" w:lineRule="auto" w:line="276"/>
                              <w:jc w:val="left"/>
                              <w:rPr/>
                            </w:pPr>
                            <w:r>
                              <w:rPr>
                                <w:rFonts w:ascii="黑体" w:eastAsia="黑体" w:hAnsi="黑体"/>
                                <w:b/>
                                <w:color w:val="1f1f1f"/>
                                <w:sz w:val="21"/>
                                <w:szCs w:val="21"/>
                              </w:rPr>
                              <w:t xml:space="preserve">TH  阈值综合　 </w:t>
                            </w:r>
                            <w:r>
                              <w:rPr>
                                <w:rFonts w:ascii="黑体" w:eastAsia="黑体" w:hAnsi="黑体"/>
                                <w:color w:val="ff9e00"/>
                                <w:sz w:val="22"/>
                                <w:szCs w:val="22"/>
                              </w:rPr>
                              <w:t>▐████░░▌ B级　</w:t>
                            </w:r>
                            <w:r>
                              <w:rPr>
                                <w:rFonts w:ascii="宋体" w:eastAsia="宋体" w:hAnsi="宋体"/>
                                <w:color w:val="6b6b6b"/>
                                <w:sz w:val="18"/>
                                <w:szCs w:val="18"/>
                              </w:rPr>
                              <w:t>较强 · 比参赛者强大（详见属性面板）</w:t>
                            </w:r>
                          </w:p>
                        </w:txbxContent>
                      </wps:txbx>
                      <wps:bodyPr lIns="108000" rIns="108000" tIns="54000" bIns="54000" vert="horz" anchor="t" wrap="square">
                        <a:prstTxWarp prst="textNoShape"/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28" fillcolor="#fff7d6" stroked="t" style="margin-left:0.0pt;margin-top:0.0pt;width:469.69pt;height:194.96pt;mso-wrap-distance-left:0.0pt;mso-wrap-distance-right:0.0pt;visibility:visible;">
                <w10:anchorlock/>
                <v:stroke color="#ffc800" weight="1.5pt"/>
                <v:fill rotate="true"/>
                <v:textbox inset="8.5pt,4.25pt,8.5pt,4.25pt" style="mso-fit-shape-to-text:true;">
                  <w:txbxContent>
                    <w:p w14:paraId="DA4DBA97">
                      <w:pPr>
                        <w:pStyle w:val="style0"/>
                        <w:spacing w:before="20" w:after="20" w:lineRule="auto" w:line="276"/>
                        <w:jc w:val="left"/>
                        <w:rPr/>
                      </w:pPr>
                      <w:r>
                        <w:rPr>
                          <w:rFonts w:ascii="黑体" w:eastAsia="黑体" w:hAnsi="黑体"/>
                          <w:b/>
                          <w:color w:val="1f1f1f"/>
                          <w:sz w:val="21"/>
                          <w:szCs w:val="21"/>
                        </w:rPr>
                        <w:t xml:space="preserve">LV  K级/1级　T点负载 </w:t>
                      </w:r>
                      <w:r>
                        <w:rPr>
                          <w:rFonts w:ascii="黑体" w:eastAsia="黑体" w:hAnsi="黑体"/>
                          <w:color w:val="ff9e00"/>
                          <w:sz w:val="22"/>
                          <w:szCs w:val="22"/>
                        </w:rPr>
                        <w:t>▐████████░░▌ 55 / 70　</w:t>
                      </w:r>
                      <w:r>
                        <w:rPr>
                          <w:rFonts w:ascii="宋体" w:eastAsia="宋体" w:hAnsi="宋体"/>
                          <w:color w:val="6b6b6b"/>
                          <w:sz w:val="18"/>
                          <w:szCs w:val="18"/>
                        </w:rPr>
                        <w:t>下一级：2级（085点）</w:t>
                      </w:r>
                    </w:p>
                    <w:p w14:paraId="EF00555B">
                      <w:pPr>
                        <w:pStyle w:val="style0"/>
                        <w:spacing w:before="20" w:after="20" w:lineRule="auto" w:line="276"/>
                        <w:jc w:val="left"/>
                        <w:rPr/>
                      </w:pPr>
                      <w:r>
                        <w:rPr>
                          <w:rFonts w:ascii="黑体" w:eastAsia="黑体" w:hAnsi="黑体"/>
                          <w:b/>
                          <w:color w:val="1f1f1f"/>
                          <w:sz w:val="21"/>
                          <w:szCs w:val="21"/>
                        </w:rPr>
                        <w:t xml:space="preserve">MP  魔力负载　 </w:t>
                      </w:r>
                      <w:r>
                        <w:rPr>
                          <w:rFonts w:ascii="黑体" w:eastAsia="黑体" w:hAnsi="黑体"/>
                          <w:color w:val="e8202a"/>
                          <w:sz w:val="22"/>
                          <w:szCs w:val="22"/>
                        </w:rPr>
                        <w:t>▐██████████▌ 40 / 40　</w:t>
                      </w:r>
                      <w:r>
                        <w:rPr>
                          <w:rFonts w:ascii="宋体" w:eastAsia="宋体" w:hAnsi="宋体"/>
                          <w:color w:val="e8202a"/>
                          <w:sz w:val="18"/>
                          <w:szCs w:val="18"/>
                        </w:rPr>
                        <w:t>满载运行 · 技能释放后进入冷却窗口</w:t>
                      </w:r>
                    </w:p>
                    <w:p w14:paraId="E492F464">
                      <w:pPr>
                        <w:pStyle w:val="style0"/>
                        <w:spacing w:before="20" w:after="20" w:lineRule="auto" w:line="276"/>
                        <w:jc w:val="left"/>
                        <w:rPr/>
                      </w:pPr>
                      <w:r>
                        <w:rPr>
                          <w:rFonts w:ascii="黑体" w:eastAsia="黑体" w:hAnsi="黑体"/>
                          <w:b/>
                          <w:color w:val="1f1f1f"/>
                          <w:sz w:val="21"/>
                          <w:szCs w:val="21"/>
                        </w:rPr>
                        <w:t xml:space="preserve">WS  叙事权重　 </w:t>
                      </w:r>
                      <w:r>
                        <w:rPr>
                          <w:rFonts w:ascii="黑体" w:eastAsia="黑体" w:hAnsi="黑体"/>
                          <w:color w:val="ffc800"/>
                          <w:sz w:val="22"/>
                          <w:szCs w:val="22"/>
                        </w:rPr>
                        <w:t>▐██████████▌ 040 / 040　</w:t>
                      </w:r>
                      <w:r>
                        <w:rPr>
                          <w:rFonts w:ascii="宋体" w:eastAsia="宋体" w:hAnsi="宋体"/>
                          <w:color w:val="ff9e00"/>
                          <w:sz w:val="18"/>
                          <w:szCs w:val="18"/>
                        </w:rPr>
                        <w:t>封顶 · KP级候选档案</w:t>
                      </w:r>
                    </w:p>
                    <w:p w14:paraId="A2091392">
                      <w:pPr>
                        <w:pStyle w:val="style0"/>
                        <w:spacing w:before="20" w:after="20" w:lineRule="auto" w:line="276"/>
                        <w:jc w:val="left"/>
                        <w:rPr/>
                      </w:pPr>
                      <w:r>
                        <w:rPr>
                          <w:rFonts w:ascii="黑体" w:eastAsia="黑体" w:hAnsi="黑体"/>
                          <w:b/>
                          <w:color w:val="1f1f1f"/>
                          <w:sz w:val="21"/>
                          <w:szCs w:val="21"/>
                        </w:rPr>
                        <w:t xml:space="preserve">TH  阈值综合　 </w:t>
                      </w:r>
                      <w:r>
                        <w:rPr>
                          <w:rFonts w:ascii="黑体" w:eastAsia="黑体" w:hAnsi="黑体"/>
                          <w:color w:val="ff9e00"/>
                          <w:sz w:val="22"/>
                          <w:szCs w:val="22"/>
                        </w:rPr>
                        <w:t>▐████░░▌ B级　</w:t>
                      </w:r>
                      <w:r>
                        <w:rPr>
                          <w:rFonts w:ascii="宋体" w:eastAsia="宋体" w:hAnsi="宋体"/>
                          <w:color w:val="6b6b6b"/>
                          <w:sz w:val="18"/>
                          <w:szCs w:val="18"/>
                        </w:rPr>
                        <w:t>较强 · 比参赛者强大（详见属性面板）</w:t>
                      </w:r>
                    </w:p>
                  </w:txbxContent>
                </v:textbox>
              </v:rect>
            </w:pict>
          </mc:Fallback>
        </mc:AlternateContent>
      </w:r>
      <w:r>
        <w:rPr/>
      </w:r>
      <w:r>
        <w:rPr/>
      </w:r>
    </w:p>
    <w:p w14:paraId="86008160">
      <w:pPr>
        <w:pStyle w:val="style0"/>
        <w:spacing w:before="40" w:after="200" w:lineRule="auto" w:line="240"/>
        <w:jc w:val="left"/>
        <w:rPr/>
      </w:pPr>
      <w:r>
        <w:rPr>
          <w:rFonts w:ascii="黑体" w:eastAsia="黑体" w:hAnsi="黑体"/>
          <w:b/>
          <w:i w:val="false"/>
          <w:color w:val="1f1f1f"/>
          <w:sz w:val="21"/>
        </w:rPr>
        <w:t>形象代表色：</w:t>
      </w:r>
      <w:r>
        <w:rPr>
          <w:rFonts w:ascii="黑体" w:eastAsia="黑体" w:hAnsi="黑体"/>
          <w:b/>
          <w:i w:val="false"/>
          <w:color w:val="ffc800"/>
          <w:sz w:val="21"/>
        </w:rPr>
        <w:t>■ 亮黄 #FFC800</w:t>
      </w:r>
      <w:r>
        <w:rPr>
          <w:rFonts w:ascii="黑体" w:eastAsia="黑体" w:hAnsi="黑体"/>
          <w:b/>
          <w:i w:val="false"/>
          <w:color w:val="e8202a"/>
          <w:sz w:val="21"/>
        </w:rPr>
        <w:t>　■ 鲜红 #E8202A</w:t>
      </w:r>
      <w:r>
        <w:rPr>
          <w:rFonts w:ascii="黑体" w:eastAsia="黑体" w:hAnsi="黑体"/>
          <w:b/>
          <w:i w:val="false"/>
          <w:color w:val="ff9e00"/>
          <w:sz w:val="21"/>
        </w:rPr>
        <w:t>　■ 焚金 #FF9E00</w:t>
      </w:r>
      <w:r>
        <w:rPr>
          <w:rFonts w:ascii="黑体" w:eastAsia="黑体" w:hAnsi="黑体"/>
          <w:b/>
          <w:i w:val="false"/>
          <w:color w:val="1f1f1f"/>
          <w:sz w:val="21"/>
        </w:rPr>
        <w:t>　■ 纯黑 #1F1F1F</w:t>
      </w:r>
      <w:r>
        <w:rPr>
          <w:rFonts w:ascii="黑体" w:eastAsia="黑体" w:hAnsi="黑体"/>
          <w:b/>
          <w:i w:val="false"/>
          <w:color w:val="6b6b6b"/>
          <w:sz w:val="21"/>
        </w:rPr>
        <w:t>　■ 雪白 #FFFFFF（白卡描边）</w:t>
      </w:r>
    </w:p>
    <w:p w14:paraId="BFCC9C22">
      <w:pPr>
        <w:pStyle w:val="style0"/>
        <w:keepNext/>
        <w:pBdr>
          <w:left w:val="single" w:sz="48" w:space="6" w:color="e8202a"/>
          <w:bottom w:val="single" w:sz="6" w:space="4" w:color="ffc800"/>
        </w:pBdr>
        <w:spacing w:before="320" w:after="120" w:lineRule="auto" w:line="240"/>
        <w:jc w:val="left"/>
        <w:rPr>
          <w:rFonts w:ascii="黑体" w:eastAsia="黑体" w:hAnsi="黑体"/>
          <w:b/>
          <w:i w:val="false"/>
          <w:color w:val="e8202a"/>
          <w:sz w:val="32"/>
        </w:rPr>
      </w:pPr>
      <w:r>
        <w:rPr/>
        <w:drawing>
          <wp:inline distL="114300" distT="0" distB="0" distR="114300">
            <wp:extent cx="3347886" cy="3347886"/>
            <wp:effectExtent l="0" t="0" r="0" b="0"/>
            <wp:docPr id="1035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47886" cy="33478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5EEBEB4">
      <w:pPr>
        <w:pStyle w:val="style0"/>
        <w:keepNext/>
        <w:pBdr>
          <w:left w:val="single" w:sz="48" w:space="6" w:color="e8202a"/>
          <w:bottom w:val="single" w:sz="6" w:space="4" w:color="ffc800"/>
        </w:pBdr>
        <w:spacing w:before="320" w:after="120" w:lineRule="auto" w:line="240"/>
        <w:jc w:val="left"/>
        <w:rPr/>
      </w:pPr>
      <w:r>
        <w:rPr>
          <w:rFonts w:ascii="黑体" w:eastAsia="黑体" w:hAnsi="黑体"/>
          <w:b/>
          <w:i w:val="false"/>
          <w:color w:val="e8202a"/>
          <w:sz w:val="32"/>
        </w:rPr>
        <w:t xml:space="preserve">一、  </w:t>
      </w:r>
      <w:r>
        <w:rPr>
          <w:rFonts w:ascii="黑体" w:eastAsia="黑体" w:hAnsi="黑体"/>
          <w:b/>
          <w:i w:val="false"/>
          <w:color w:val="1f1f1f"/>
          <w:sz w:val="32"/>
        </w:rPr>
        <w:t>身份证</w:t>
      </w:r>
      <w:r>
        <w:rPr>
          <w:rFonts w:ascii="黑体" w:eastAsia="黑体" w:hAnsi="黑体"/>
          <w:b w:val="false"/>
          <w:i w:val="false"/>
          <w:color w:val="6b6b6b"/>
          <w:sz w:val="18"/>
        </w:rPr>
        <w:t>　Station Administrator ID</w:t>
      </w:r>
    </w:p>
    <w:tbl>
      <w:tblPr>
        <w:tblStyle w:val="style154"/>
        <w:tblW w:w="9383" w:type="dxa"/>
        <w:tblBorders>
          <w:top w:val="single" w:sz="8" w:space="0" w:color="ffc800"/>
          <w:left w:val="single" w:sz="8" w:space="0" w:color="ffc800"/>
          <w:bottom w:val="single" w:sz="8" w:space="0" w:color="ffc800"/>
          <w:right w:val="single" w:sz="8" w:space="0" w:color="ffc800"/>
          <w:insideH w:val="single" w:sz="8" w:space="0" w:color="ffc800"/>
          <w:insideV w:val="single" w:sz="8" w:space="0" w:color="ffc800"/>
        </w:tblBorders>
        <w:tblLayout w:type="fixed"/>
        <w:tblLook w:val="04A0" w:firstRow="1" w:lastRow="0" w:firstColumn="1" w:lastColumn="0" w:noHBand="0" w:noVBand="1"/>
      </w:tblPr>
      <w:tblGrid>
        <w:gridCol w:w="1927"/>
        <w:gridCol w:w="7456"/>
      </w:tblGrid>
      <w:tr w14:paraId="170E2F2D">
        <w:trPr/>
        <w:tc>
          <w:tcPr>
            <w:tcW w:w="1928" w:type="dxa"/>
            <w:tcBorders/>
            <w:shd w:val="clear" w:color="auto" w:fill="ffc800"/>
            <w:vAlign w:val="center"/>
          </w:tcPr>
          <w:p w14:paraId="B27DA507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登记字段</w:t>
            </w:r>
          </w:p>
        </w:tc>
        <w:tc>
          <w:tcPr>
            <w:tcW w:w="7455" w:type="dxa"/>
            <w:tcBorders/>
            <w:shd w:val="clear" w:color="auto" w:fill="ffc800"/>
            <w:vAlign w:val="center"/>
          </w:tcPr>
          <w:p w14:paraId="DAF6E0AF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档案内容</w:t>
            </w:r>
          </w:p>
        </w:tc>
      </w:tr>
      <w:tr w14:paraId="9058AE4B">
        <w:tblPrEx/>
        <w:trPr/>
        <w:tc>
          <w:tcPr>
            <w:tcW w:w="1928" w:type="dxa"/>
            <w:tcBorders/>
            <w:shd w:val="clear" w:color="auto" w:fill="fff7d6"/>
            <w:vAlign w:val="center"/>
          </w:tcPr>
          <w:p w14:paraId="716BAF7E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正式名</w:t>
            </w:r>
          </w:p>
        </w:tc>
        <w:tc>
          <w:tcPr>
            <w:tcW w:w="7455" w:type="dxa"/>
            <w:tcBorders/>
            <w:vAlign w:val="center"/>
          </w:tcPr>
          <w:p w14:paraId="1DFCDE6E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1"/>
              </w:rPr>
              <w:t>Taggy</w:t>
            </w:r>
          </w:p>
        </w:tc>
      </w:tr>
      <w:tr w14:paraId="6F676793">
        <w:tblPrEx/>
        <w:trPr/>
        <w:tc>
          <w:tcPr>
            <w:tcW w:w="1928" w:type="dxa"/>
            <w:tcBorders/>
            <w:shd w:val="clear" w:color="auto" w:fill="fff7d6"/>
            <w:vAlign w:val="center"/>
          </w:tcPr>
          <w:p w14:paraId="8A1CB2B3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用户名</w:t>
            </w:r>
          </w:p>
        </w:tc>
        <w:tc>
          <w:tcPr>
            <w:tcW w:w="7455" w:type="dxa"/>
            <w:tcBorders/>
            <w:vAlign w:val="center"/>
          </w:tcPr>
          <w:p w14:paraId="C0E7BDEC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1"/>
              </w:rPr>
              <w:t>Price Tag</w:t>
            </w:r>
          </w:p>
        </w:tc>
      </w:tr>
      <w:tr w14:paraId="021EF138">
        <w:tblPrEx/>
        <w:trPr/>
        <w:tc>
          <w:tcPr>
            <w:tcW w:w="1928" w:type="dxa"/>
            <w:tcBorders/>
            <w:shd w:val="clear" w:color="auto" w:fill="fff7d6"/>
            <w:vAlign w:val="center"/>
          </w:tcPr>
          <w:p w14:paraId="C8BC1E41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物种</w:t>
            </w:r>
          </w:p>
        </w:tc>
        <w:tc>
          <w:tcPr>
            <w:tcW w:w="7455" w:type="dxa"/>
            <w:tcBorders/>
            <w:vAlign w:val="center"/>
          </w:tcPr>
          <w:p w14:paraId="E2277C84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1"/>
              </w:rPr>
              <w:t>无生命物体</w:t>
            </w:r>
          </w:p>
        </w:tc>
      </w:tr>
      <w:tr w14:paraId="EB471E0B">
        <w:tblPrEx/>
        <w:trPr/>
        <w:tc>
          <w:tcPr>
            <w:tcW w:w="1928" w:type="dxa"/>
            <w:tcBorders/>
            <w:shd w:val="clear" w:color="auto" w:fill="fff7d6"/>
            <w:vAlign w:val="center"/>
          </w:tcPr>
          <w:p w14:paraId="5AACC86F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属性</w:t>
            </w:r>
          </w:p>
        </w:tc>
        <w:tc>
          <w:tcPr>
            <w:tcW w:w="7455" w:type="dxa"/>
            <w:tcBorders/>
            <w:vAlign w:val="center"/>
          </w:tcPr>
          <w:p w14:paraId="A70823A4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1"/>
              </w:rPr>
              <w:t>1</w:t>
            </w:r>
          </w:p>
        </w:tc>
      </w:tr>
      <w:tr w14:paraId="8AEF2761">
        <w:tblPrEx/>
        <w:trPr/>
        <w:tc>
          <w:tcPr>
            <w:tcW w:w="1928" w:type="dxa"/>
            <w:tcBorders/>
            <w:shd w:val="clear" w:color="auto" w:fill="fff7d6"/>
            <w:vAlign w:val="center"/>
          </w:tcPr>
          <w:p w14:paraId="6895DD85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词条</w:t>
            </w:r>
          </w:p>
        </w:tc>
        <w:tc>
          <w:tcPr>
            <w:tcW w:w="7455" w:type="dxa"/>
            <w:tcBorders/>
            <w:vAlign w:val="center"/>
          </w:tcPr>
          <w:p w14:paraId="5B0E7FC0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1"/>
              </w:rPr>
              <w:t>道具商店、能力赋予、非二元性别</w:t>
            </w:r>
          </w:p>
        </w:tc>
      </w:tr>
      <w:tr w14:paraId="72A3BEFE">
        <w:tblPrEx/>
        <w:trPr/>
        <w:tc>
          <w:tcPr>
            <w:tcW w:w="1928" w:type="dxa"/>
            <w:tcBorders/>
            <w:shd w:val="clear" w:color="auto" w:fill="fff7d6"/>
            <w:vAlign w:val="center"/>
          </w:tcPr>
          <w:p w14:paraId="A4B40341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年龄</w:t>
            </w:r>
          </w:p>
        </w:tc>
        <w:tc>
          <w:tcPr>
            <w:tcW w:w="7455" w:type="dxa"/>
            <w:tcBorders/>
            <w:vAlign w:val="center"/>
          </w:tcPr>
          <w:p w14:paraId="132B6A75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1"/>
              </w:rPr>
              <w:t>18.0岁</w:t>
            </w:r>
          </w:p>
        </w:tc>
      </w:tr>
      <w:tr w14:paraId="193BE2A9">
        <w:tblPrEx/>
        <w:trPr/>
        <w:tc>
          <w:tcPr>
            <w:tcW w:w="1928" w:type="dxa"/>
            <w:tcBorders/>
            <w:shd w:val="clear" w:color="auto" w:fill="fff7d6"/>
            <w:vAlign w:val="center"/>
          </w:tcPr>
          <w:p w14:paraId="D1E87805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声线</w:t>
            </w:r>
          </w:p>
        </w:tc>
        <w:tc>
          <w:tcPr>
            <w:tcW w:w="7455" w:type="dxa"/>
            <w:tcBorders/>
            <w:vAlign w:val="center"/>
          </w:tcPr>
          <w:p w14:paraId="557682F8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1"/>
              </w:rPr>
              <w:t>活泼、嚣张的年轻女声，带着一丝电子合成的质感</w:t>
            </w:r>
          </w:p>
        </w:tc>
      </w:tr>
      <w:tr w14:paraId="89B80074">
        <w:tblPrEx/>
        <w:trPr/>
        <w:tc>
          <w:tcPr>
            <w:tcW w:w="1928" w:type="dxa"/>
            <w:tcBorders/>
            <w:shd w:val="clear" w:color="auto" w:fill="fff7d6"/>
            <w:vAlign w:val="center"/>
          </w:tcPr>
          <w:p w14:paraId="152FD7FB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国籍</w:t>
            </w:r>
          </w:p>
        </w:tc>
        <w:tc>
          <w:tcPr>
            <w:tcW w:w="7455" w:type="dxa"/>
            <w:tcBorders/>
            <w:vAlign w:val="center"/>
          </w:tcPr>
          <w:p w14:paraId="AF761AB1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1"/>
              </w:rPr>
              <w:t>时间列车</w:t>
            </w:r>
          </w:p>
        </w:tc>
      </w:tr>
      <w:tr w14:paraId="B2E61AE0">
        <w:tblPrEx/>
        <w:trPr/>
        <w:tc>
          <w:tcPr>
            <w:tcW w:w="1928" w:type="dxa"/>
            <w:tcBorders/>
            <w:shd w:val="clear" w:color="auto" w:fill="fff7d6"/>
            <w:vAlign w:val="center"/>
          </w:tcPr>
          <w:p w14:paraId="46A82DF0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身高</w:t>
            </w:r>
          </w:p>
        </w:tc>
        <w:tc>
          <w:tcPr>
            <w:tcW w:w="7455" w:type="dxa"/>
            <w:tcBorders/>
            <w:vAlign w:val="center"/>
          </w:tcPr>
          <w:p w14:paraId="C772CC3C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1"/>
              </w:rPr>
              <w:t>1.55米</w:t>
            </w:r>
          </w:p>
        </w:tc>
      </w:tr>
      <w:tr w14:paraId="DDD88F00">
        <w:tblPrEx/>
        <w:trPr/>
        <w:tc>
          <w:tcPr>
            <w:tcW w:w="1928" w:type="dxa"/>
            <w:tcBorders/>
            <w:shd w:val="clear" w:color="auto" w:fill="fff7d6"/>
            <w:vAlign w:val="center"/>
          </w:tcPr>
          <w:p w14:paraId="E5A2A2B7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体重</w:t>
            </w:r>
          </w:p>
        </w:tc>
        <w:tc>
          <w:tcPr>
            <w:tcW w:w="7455" w:type="dxa"/>
            <w:tcBorders/>
            <w:vAlign w:val="center"/>
          </w:tcPr>
          <w:p w14:paraId="DBF0EAE9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1"/>
              </w:rPr>
              <w:t>45.0千克</w:t>
            </w:r>
          </w:p>
        </w:tc>
      </w:tr>
      <w:tr w14:paraId="0063D4F5">
        <w:tblPrEx/>
        <w:trPr/>
        <w:tc>
          <w:tcPr>
            <w:tcW w:w="1928" w:type="dxa"/>
            <w:tcBorders/>
            <w:shd w:val="clear" w:color="auto" w:fill="fff7d6"/>
            <w:vAlign w:val="center"/>
          </w:tcPr>
          <w:p w14:paraId="0B137953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性别</w:t>
            </w:r>
          </w:p>
        </w:tc>
        <w:tc>
          <w:tcPr>
            <w:tcW w:w="7455" w:type="dxa"/>
            <w:tcBorders/>
            <w:vAlign w:val="center"/>
          </w:tcPr>
          <w:p w14:paraId="CF389720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1"/>
              </w:rPr>
              <w:t>非二元女性</w:t>
            </w:r>
          </w:p>
        </w:tc>
      </w:tr>
      <w:tr w14:paraId="EDD79D7E">
        <w:tblPrEx/>
        <w:trPr/>
        <w:tc>
          <w:tcPr>
            <w:tcW w:w="1928" w:type="dxa"/>
            <w:tcBorders/>
            <w:shd w:val="clear" w:color="auto" w:fill="fff7d6"/>
            <w:vAlign w:val="center"/>
          </w:tcPr>
          <w:p w14:paraId="5F06B255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等级</w:t>
            </w:r>
          </w:p>
        </w:tc>
        <w:tc>
          <w:tcPr>
            <w:tcW w:w="7455" w:type="dxa"/>
            <w:tcBorders/>
            <w:vAlign w:val="center"/>
          </w:tcPr>
          <w:p w14:paraId="FAC87C3F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1"/>
              </w:rPr>
              <w:t>K级 / 1级</w:t>
            </w:r>
          </w:p>
        </w:tc>
      </w:tr>
    </w:tbl>
    <w:p w14:paraId="91C5F284">
      <w:pPr>
        <w:pStyle w:val="style0"/>
        <w:keepNext/>
        <w:spacing w:before="200" w:after="80" w:lineRule="auto" w:line="240"/>
        <w:jc w:val="left"/>
        <w:rPr/>
      </w:pPr>
      <w:r>
        <w:rPr>
          <w:rFonts w:ascii="黑体" w:eastAsia="黑体" w:hAnsi="黑体"/>
          <w:b/>
          <w:i w:val="false"/>
          <w:color w:val="ff9e00"/>
          <w:sz w:val="26"/>
        </w:rPr>
        <w:t>▍</w:t>
      </w:r>
      <w:r>
        <w:rPr>
          <w:rFonts w:ascii="黑体" w:eastAsia="黑体" w:hAnsi="黑体"/>
          <w:b/>
          <w:i w:val="false"/>
          <w:color w:val="1f1f1f"/>
          <w:sz w:val="26"/>
        </w:rPr>
        <w:t>外貌</w:t>
      </w:r>
    </w:p>
    <w:p w14:paraId="C3275105">
      <w:pPr>
        <w:pStyle w:val="style0"/>
        <w:spacing w:before="0" w:after="120" w:lineRule="auto" w:line="240"/>
        <w:jc w:val="left"/>
        <w:rPr/>
      </w:pPr>
      <w:r>
        <w:rPr>
          <w:rFonts w:ascii="宋体" w:eastAsia="宋体" w:hAnsi="宋体"/>
          <w:b w:val="false"/>
          <w:i w:val="false"/>
          <w:color w:val="1f1f1f"/>
          <w:sz w:val="23"/>
        </w:rPr>
        <w:t>一个充满活力的女孩形象，有着一头蓬松的、如同标签纸般质感的亮黄色短发，头顶戴着一个巨大的、印有价格条码的红色标签头饰。她的瞳孔是燃烧的金色火焰，总是闪烁着狡黠的光芒。皮肤白皙，脸颊上贴着几张不同颜色的小价签贴纸。</w:t>
      </w:r>
    </w:p>
    <w:p w14:paraId="D04C7295">
      <w:pPr>
        <w:pStyle w:val="style0"/>
        <w:keepNext/>
        <w:spacing w:before="200" w:after="80" w:lineRule="auto" w:line="240"/>
        <w:jc w:val="left"/>
        <w:rPr/>
      </w:pPr>
      <w:r>
        <w:rPr>
          <w:rFonts w:ascii="黑体" w:eastAsia="黑体" w:hAnsi="黑体"/>
          <w:b/>
          <w:i w:val="false"/>
          <w:color w:val="ff9e00"/>
          <w:sz w:val="26"/>
        </w:rPr>
        <w:t>▍</w:t>
      </w:r>
      <w:r>
        <w:rPr>
          <w:rFonts w:ascii="黑体" w:eastAsia="黑体" w:hAnsi="黑体"/>
          <w:b/>
          <w:i w:val="false"/>
          <w:color w:val="1f1f1f"/>
          <w:sz w:val="26"/>
        </w:rPr>
        <w:t>衣着</w:t>
      </w:r>
    </w:p>
    <w:p w14:paraId="416ECC0B">
      <w:pPr>
        <w:pStyle w:val="style0"/>
        <w:spacing w:before="0" w:after="120" w:lineRule="auto" w:line="240"/>
        <w:jc w:val="left"/>
        <w:rPr>
          <w:rFonts w:ascii="宋体" w:eastAsia="宋体" w:hAnsi="宋体"/>
          <w:b w:val="false"/>
          <w:i w:val="false"/>
          <w:color w:val="1f1f1f"/>
          <w:sz w:val="23"/>
        </w:rPr>
      </w:pPr>
      <w:r>
        <w:rPr>
          <w:rFonts w:ascii="宋体" w:eastAsia="宋体" w:hAnsi="宋体"/>
          <w:b w:val="false"/>
          <w:i w:val="false"/>
          <w:color w:val="1f1f1f"/>
          <w:sz w:val="23"/>
        </w:rPr>
        <w:t>身穿一件经过改造的、带有许多口袋和挂环的白色T恤，外面套着一件敞开的、印有“SALE”字样的红色短款夹克。下身是黑色的工装短裤和一双带有轮滑功能的厚底运动鞋。脖子上挂着一个巨大的、可以打开的标签形储物盒。</w:t>
      </w:r>
    </w:p>
    <w:p w14:paraId="C9E63EC1">
      <w:pPr>
        <w:pStyle w:val="style0"/>
        <w:spacing w:before="0" w:after="120" w:lineRule="auto" w:line="240"/>
        <w:jc w:val="center"/>
        <w:rPr/>
      </w:pPr>
    </w:p>
    <w:p w14:paraId="AD1478CE">
      <w:pPr>
        <w:pStyle w:val="style0"/>
        <w:keepNext/>
        <w:spacing w:before="200" w:after="80" w:lineRule="auto" w:line="240"/>
        <w:jc w:val="left"/>
        <w:rPr/>
      </w:pPr>
      <w:r>
        <w:rPr>
          <w:rFonts w:ascii="黑体" w:eastAsia="黑体" w:hAnsi="黑体"/>
          <w:b/>
          <w:i w:val="false"/>
          <w:color w:val="ff9e00"/>
          <w:sz w:val="26"/>
        </w:rPr>
        <w:t>▍</w:t>
      </w:r>
      <w:r>
        <w:rPr>
          <w:rFonts w:ascii="黑体" w:eastAsia="黑体" w:hAnsi="黑体"/>
          <w:b/>
          <w:i w:val="false"/>
          <w:color w:val="1f1f1f"/>
          <w:sz w:val="26"/>
        </w:rPr>
        <w:t>形象代表色系</w:t>
      </w:r>
      <w:r>
        <w:rPr>
          <w:rFonts w:ascii="黑体" w:eastAsia="黑体" w:hAnsi="黑体"/>
          <w:b/>
          <w:i w:val="false"/>
          <w:color w:val="ff9e00"/>
          <w:sz w:val="20"/>
        </w:rPr>
        <w:t>　由外貌 / 衣着设定提取 · 高饱和</w:t>
      </w:r>
    </w:p>
    <w:tbl>
      <w:tblPr>
        <w:tblStyle w:val="style154"/>
        <w:tblW w:w="9383" w:type="dxa"/>
        <w:tblBorders>
          <w:top w:val="single" w:sz="8" w:space="0" w:color="ff9e00"/>
          <w:left w:val="single" w:sz="8" w:space="0" w:color="ff9e00"/>
          <w:bottom w:val="single" w:sz="8" w:space="0" w:color="ff9e00"/>
          <w:right w:val="single" w:sz="8" w:space="0" w:color="ff9e00"/>
          <w:insideH w:val="single" w:sz="8" w:space="0" w:color="ff9e00"/>
          <w:insideV w:val="single" w:sz="8" w:space="0" w:color="ff9e00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2041"/>
        <w:gridCol w:w="5499"/>
        <w:gridCol w:w="595"/>
      </w:tblGrid>
      <w:tr w14:paraId="E9ADDDD0">
        <w:trPr/>
        <w:tc>
          <w:tcPr>
            <w:tcW w:w="1247" w:type="dxa"/>
            <w:tcBorders/>
            <w:shd w:val="clear" w:color="auto" w:fill="ff9e00"/>
            <w:vAlign w:val="center"/>
          </w:tcPr>
          <w:p w14:paraId="06113776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色名</w:t>
            </w:r>
          </w:p>
        </w:tc>
        <w:tc>
          <w:tcPr>
            <w:tcW w:w="2041" w:type="dxa"/>
            <w:tcBorders/>
            <w:shd w:val="clear" w:color="auto" w:fill="ff9e00"/>
            <w:vAlign w:val="center"/>
          </w:tcPr>
          <w:p w14:paraId="BE8B6BBA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色值</w:t>
            </w:r>
          </w:p>
        </w:tc>
        <w:tc>
          <w:tcPr>
            <w:tcW w:w="5499" w:type="dxa"/>
            <w:tcBorders/>
            <w:shd w:val="clear" w:color="auto" w:fill="ff9e00"/>
            <w:vAlign w:val="center"/>
          </w:tcPr>
          <w:p w14:paraId="F3200AD7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形象出处（不偏离角色设定）</w:t>
            </w:r>
          </w:p>
        </w:tc>
        <w:tc>
          <w:tcPr>
            <w:tcW w:w="595" w:type="dxa"/>
            <w:tcBorders/>
            <w:shd w:val="clear" w:color="auto" w:fill="ff9e00"/>
            <w:vAlign w:val="center"/>
          </w:tcPr>
          <w:p w14:paraId="790D4534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示色</w:t>
            </w:r>
          </w:p>
        </w:tc>
      </w:tr>
      <w:tr w14:paraId="C378C72C">
        <w:tblPrEx/>
        <w:trPr/>
        <w:tc>
          <w:tcPr>
            <w:tcW w:w="1247" w:type="dxa"/>
            <w:tcBorders/>
            <w:shd w:val="clear" w:color="auto" w:fill="fff7d6"/>
            <w:vAlign w:val="center"/>
          </w:tcPr>
          <w:p w14:paraId="50814C53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亮黄</w:t>
            </w:r>
          </w:p>
        </w:tc>
        <w:tc>
          <w:tcPr>
            <w:tcW w:w="2041" w:type="dxa"/>
            <w:tcBorders/>
            <w:vAlign w:val="center"/>
          </w:tcPr>
          <w:p w14:paraId="B8ACCBF0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1"/>
              </w:rPr>
              <w:t>#FFC800</w:t>
            </w:r>
          </w:p>
        </w:tc>
        <w:tc>
          <w:tcPr>
            <w:tcW w:w="5499" w:type="dxa"/>
            <w:tcBorders/>
            <w:vAlign w:val="center"/>
          </w:tcPr>
          <w:p w14:paraId="E2C3219C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蓬松的标签纸质感亮黄短发；促销战衣表面流动的能量纹路</w:t>
            </w:r>
          </w:p>
        </w:tc>
        <w:tc>
          <w:tcPr>
            <w:tcW w:w="595" w:type="dxa"/>
            <w:tcBorders/>
            <w:shd w:val="clear" w:color="auto" w:fill="ffc800"/>
            <w:vAlign w:val="center"/>
          </w:tcPr>
          <w:p w14:paraId="5BF9C22D">
            <w:pPr>
              <w:pStyle w:val="style0"/>
              <w:spacing w:before="20" w:after="20" w:lineRule="auto" w:line="240"/>
              <w:jc w:val="left"/>
              <w:rPr/>
            </w:pPr>
          </w:p>
        </w:tc>
      </w:tr>
      <w:tr w14:paraId="0815E2CE">
        <w:tblPrEx/>
        <w:trPr/>
        <w:tc>
          <w:tcPr>
            <w:tcW w:w="1247" w:type="dxa"/>
            <w:tcBorders/>
            <w:shd w:val="clear" w:color="auto" w:fill="fff7d6"/>
            <w:vAlign w:val="center"/>
          </w:tcPr>
          <w:p w14:paraId="79EDEA06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鲜红</w:t>
            </w:r>
          </w:p>
        </w:tc>
        <w:tc>
          <w:tcPr>
            <w:tcW w:w="2041" w:type="dxa"/>
            <w:tcBorders/>
            <w:vAlign w:val="center"/>
          </w:tcPr>
          <w:p w14:paraId="FD3559DF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1"/>
              </w:rPr>
              <w:t>#E8202A</w:t>
            </w:r>
          </w:p>
        </w:tc>
        <w:tc>
          <w:tcPr>
            <w:tcW w:w="5499" w:type="dxa"/>
            <w:tcBorders/>
            <w:vAlign w:val="center"/>
          </w:tcPr>
          <w:p w14:paraId="568A9FCD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价格条码红色标签头饰；“SALE”字样红色短款夹克</w:t>
            </w:r>
          </w:p>
        </w:tc>
        <w:tc>
          <w:tcPr>
            <w:tcW w:w="595" w:type="dxa"/>
            <w:tcBorders/>
            <w:shd w:val="clear" w:color="auto" w:fill="e8202a"/>
            <w:vAlign w:val="center"/>
          </w:tcPr>
          <w:p w14:paraId="F603D62F">
            <w:pPr>
              <w:pStyle w:val="style0"/>
              <w:spacing w:before="20" w:after="20" w:lineRule="auto" w:line="240"/>
              <w:jc w:val="left"/>
              <w:rPr/>
            </w:pPr>
          </w:p>
        </w:tc>
      </w:tr>
      <w:tr w14:paraId="DCFEE199">
        <w:tblPrEx/>
        <w:trPr/>
        <w:tc>
          <w:tcPr>
            <w:tcW w:w="1247" w:type="dxa"/>
            <w:tcBorders/>
            <w:shd w:val="clear" w:color="auto" w:fill="fff7d6"/>
            <w:vAlign w:val="center"/>
          </w:tcPr>
          <w:p w14:paraId="3ED07FD1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焚金</w:t>
            </w:r>
          </w:p>
        </w:tc>
        <w:tc>
          <w:tcPr>
            <w:tcW w:w="2041" w:type="dxa"/>
            <w:tcBorders/>
            <w:vAlign w:val="center"/>
          </w:tcPr>
          <w:p w14:paraId="D6836D8F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1"/>
              </w:rPr>
              <w:t>#FF9E00</w:t>
            </w:r>
          </w:p>
        </w:tc>
        <w:tc>
          <w:tcPr>
            <w:tcW w:w="5499" w:type="dxa"/>
            <w:tcBorders/>
            <w:vAlign w:val="center"/>
          </w:tcPr>
          <w:p w14:paraId="4BE26B63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燃烧的金色火焰瞳孔；价签枪射出的金色能量价签</w:t>
            </w:r>
          </w:p>
        </w:tc>
        <w:tc>
          <w:tcPr>
            <w:tcW w:w="595" w:type="dxa"/>
            <w:tcBorders/>
            <w:shd w:val="clear" w:color="auto" w:fill="ff9e00"/>
            <w:vAlign w:val="center"/>
          </w:tcPr>
          <w:p w14:paraId="FBDC12EE">
            <w:pPr>
              <w:pStyle w:val="style0"/>
              <w:spacing w:before="20" w:after="20" w:lineRule="auto" w:line="240"/>
              <w:jc w:val="left"/>
              <w:rPr/>
            </w:pPr>
          </w:p>
        </w:tc>
      </w:tr>
      <w:tr w14:paraId="4B958746">
        <w:tblPrEx/>
        <w:trPr/>
        <w:tc>
          <w:tcPr>
            <w:tcW w:w="1247" w:type="dxa"/>
            <w:tcBorders/>
            <w:shd w:val="clear" w:color="auto" w:fill="fff7d6"/>
            <w:vAlign w:val="center"/>
          </w:tcPr>
          <w:p w14:paraId="FAF6014C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纯黑</w:t>
            </w:r>
          </w:p>
        </w:tc>
        <w:tc>
          <w:tcPr>
            <w:tcW w:w="2041" w:type="dxa"/>
            <w:tcBorders/>
            <w:vAlign w:val="center"/>
          </w:tcPr>
          <w:p w14:paraId="15485BB3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1"/>
              </w:rPr>
              <w:t>#1F1F1F</w:t>
            </w:r>
          </w:p>
        </w:tc>
        <w:tc>
          <w:tcPr>
            <w:tcW w:w="5499" w:type="dxa"/>
            <w:tcBorders/>
            <w:vAlign w:val="center"/>
          </w:tcPr>
          <w:p w14:paraId="85DC0762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黑色工装短裤；全身装备描线与货架底色</w:t>
            </w:r>
          </w:p>
        </w:tc>
        <w:tc>
          <w:tcPr>
            <w:tcW w:w="595" w:type="dxa"/>
            <w:tcBorders/>
            <w:shd w:val="clear" w:color="auto" w:fill="1f1f1f"/>
            <w:vAlign w:val="center"/>
          </w:tcPr>
          <w:p w14:paraId="F5CCAD2E">
            <w:pPr>
              <w:pStyle w:val="style0"/>
              <w:spacing w:before="20" w:after="20" w:lineRule="auto" w:line="240"/>
              <w:jc w:val="left"/>
              <w:rPr/>
            </w:pPr>
          </w:p>
        </w:tc>
      </w:tr>
      <w:tr w14:paraId="6510EC8D">
        <w:tblPrEx/>
        <w:trPr/>
        <w:tc>
          <w:tcPr>
            <w:tcW w:w="1247" w:type="dxa"/>
            <w:tcBorders/>
            <w:shd w:val="clear" w:color="auto" w:fill="f2f2f2"/>
            <w:vAlign w:val="center"/>
          </w:tcPr>
          <w:p w14:paraId="C0C351DF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雪白</w:t>
            </w:r>
          </w:p>
        </w:tc>
        <w:tc>
          <w:tcPr>
            <w:tcW w:w="2041" w:type="dxa"/>
            <w:tcBorders/>
            <w:vAlign w:val="center"/>
          </w:tcPr>
          <w:p w14:paraId="16F6135A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1"/>
              </w:rPr>
              <w:t>#FFFFFF</w:t>
            </w:r>
          </w:p>
        </w:tc>
        <w:tc>
          <w:tcPr>
            <w:tcW w:w="5499" w:type="dxa"/>
            <w:tcBorders/>
            <w:vAlign w:val="center"/>
          </w:tcPr>
          <w:p w14:paraId="963530B8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改造白色T恤；价签纸面（描边示色）</w:t>
            </w:r>
          </w:p>
        </w:tc>
        <w:tc>
          <w:tcPr>
            <w:tcW w:w="595" w:type="dxa"/>
            <w:tcBorders/>
            <w:shd w:val="clear" w:color="auto" w:fill="ffffff"/>
            <w:vAlign w:val="center"/>
          </w:tcPr>
          <w:p w14:paraId="61F6C0B6">
            <w:pPr>
              <w:pStyle w:val="style0"/>
              <w:spacing w:before="20" w:after="20" w:lineRule="auto" w:line="240"/>
              <w:jc w:val="left"/>
              <w:rPr/>
            </w:pPr>
          </w:p>
        </w:tc>
      </w:tr>
    </w:tbl>
    <w:p w14:paraId="83A2982B">
      <w:pPr>
        <w:pStyle w:val="style0"/>
        <w:keepNext/>
        <w:pBdr>
          <w:left w:val="single" w:sz="48" w:space="6" w:color="ffc800"/>
          <w:bottom w:val="single" w:sz="6" w:space="4" w:color="ffc800"/>
        </w:pBdr>
        <w:spacing w:before="320" w:after="120" w:lineRule="auto" w:line="240"/>
        <w:jc w:val="left"/>
        <w:rPr/>
      </w:pPr>
      <w:r>
        <w:rPr>
          <w:rFonts w:ascii="黑体" w:eastAsia="黑体" w:hAnsi="黑体"/>
          <w:b/>
          <w:i w:val="false"/>
          <w:color w:val="ffc800"/>
          <w:sz w:val="32"/>
        </w:rPr>
        <w:t xml:space="preserve">二、  </w:t>
      </w:r>
      <w:r>
        <w:rPr>
          <w:rFonts w:ascii="黑体" w:eastAsia="黑体" w:hAnsi="黑体"/>
          <w:b/>
          <w:i w:val="false"/>
          <w:color w:val="1f1f1f"/>
          <w:sz w:val="32"/>
        </w:rPr>
        <w:t>角色主题</w:t>
      </w:r>
      <w:r>
        <w:rPr>
          <w:rFonts w:ascii="黑体" w:eastAsia="黑体" w:hAnsi="黑体"/>
          <w:b w:val="false"/>
          <w:i w:val="false"/>
          <w:color w:val="6b6b6b"/>
          <w:sz w:val="18"/>
        </w:rPr>
        <w:t>　Personalities</w:t>
      </w:r>
    </w:p>
    <w:tbl>
      <w:tblPr>
        <w:tblStyle w:val="style154"/>
        <w:tblW w:w="9383" w:type="dxa"/>
        <w:tblBorders>
          <w:top w:val="single" w:sz="8" w:space="0" w:color="ffc800"/>
          <w:left w:val="single" w:sz="8" w:space="0" w:color="ffc800"/>
          <w:bottom w:val="single" w:sz="8" w:space="0" w:color="ffc800"/>
          <w:right w:val="single" w:sz="8" w:space="0" w:color="ffc800"/>
          <w:insideH w:val="single" w:sz="8" w:space="0" w:color="ffc800"/>
          <w:insideV w:val="single" w:sz="8" w:space="0" w:color="ffc800"/>
        </w:tblBorders>
        <w:tblLayout w:type="fixed"/>
        <w:tblLook w:val="04A0" w:firstRow="1" w:lastRow="0" w:firstColumn="1" w:lastColumn="0" w:noHBand="0" w:noVBand="1"/>
      </w:tblPr>
      <w:tblGrid>
        <w:gridCol w:w="1927"/>
        <w:gridCol w:w="7456"/>
      </w:tblGrid>
      <w:tr w14:paraId="E31DCE61">
        <w:trPr/>
        <w:tc>
          <w:tcPr>
            <w:tcW w:w="1928" w:type="dxa"/>
            <w:tcBorders/>
            <w:shd w:val="clear" w:color="auto" w:fill="ffc800"/>
            <w:vAlign w:val="center"/>
          </w:tcPr>
          <w:p w14:paraId="B83BE005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性格词条</w:t>
            </w:r>
          </w:p>
        </w:tc>
        <w:tc>
          <w:tcPr>
            <w:tcW w:w="7455" w:type="dxa"/>
            <w:tcBorders/>
            <w:shd w:val="clear" w:color="auto" w:fill="ffc800"/>
            <w:vAlign w:val="center"/>
          </w:tcPr>
          <w:p w14:paraId="0A43CEFF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直接描述</w:t>
            </w:r>
          </w:p>
        </w:tc>
      </w:tr>
      <w:tr w14:paraId="F52B8A98">
        <w:tblPrEx/>
        <w:trPr/>
        <w:tc>
          <w:tcPr>
            <w:tcW w:w="1928" w:type="dxa"/>
            <w:tcBorders/>
            <w:shd w:val="clear" w:color="auto" w:fill="fff7d6"/>
            <w:vAlign w:val="center"/>
          </w:tcPr>
          <w:p w14:paraId="270471FF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01 活泼嚣张</w:t>
            </w:r>
          </w:p>
        </w:tc>
        <w:tc>
          <w:tcPr>
            <w:tcW w:w="7455" w:type="dxa"/>
            <w:tcBorders/>
            <w:vAlign w:val="center"/>
          </w:tcPr>
          <w:p w14:paraId="A235A37D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1"/>
              </w:rPr>
              <w:t>充满活力，言语间总是带着一丝挑衅和玩味，享受捉弄别人的感觉。</w:t>
            </w:r>
          </w:p>
        </w:tc>
      </w:tr>
      <w:tr w14:paraId="2D893D16">
        <w:tblPrEx/>
        <w:trPr/>
        <w:tc>
          <w:tcPr>
            <w:tcW w:w="1928" w:type="dxa"/>
            <w:tcBorders/>
            <w:shd w:val="clear" w:color="auto" w:fill="fff7d6"/>
            <w:vAlign w:val="center"/>
          </w:tcPr>
          <w:p w14:paraId="E3B4EB1E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02 商业头脑</w:t>
            </w:r>
          </w:p>
        </w:tc>
        <w:tc>
          <w:tcPr>
            <w:tcW w:w="7455" w:type="dxa"/>
            <w:tcBorders/>
            <w:vAlign w:val="center"/>
          </w:tcPr>
          <w:p w14:paraId="F79C6941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1"/>
              </w:rPr>
              <w:t>对“价值”和“交易”有着天生的敏感，认为万物皆可定价。</w:t>
            </w:r>
          </w:p>
        </w:tc>
      </w:tr>
      <w:tr w14:paraId="1553DE23">
        <w:tblPrEx/>
        <w:trPr/>
        <w:tc>
          <w:tcPr>
            <w:tcW w:w="1928" w:type="dxa"/>
            <w:tcBorders/>
            <w:shd w:val="clear" w:color="auto" w:fill="fff7d6"/>
            <w:vAlign w:val="center"/>
          </w:tcPr>
          <w:p w14:paraId="530883C6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03 规则扭曲者</w:t>
            </w:r>
          </w:p>
        </w:tc>
        <w:tc>
          <w:tcPr>
            <w:tcW w:w="7455" w:type="dxa"/>
            <w:tcBorders/>
            <w:vAlign w:val="center"/>
          </w:tcPr>
          <w:p w14:paraId="5F326B65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1"/>
              </w:rPr>
              <w:t>喜欢利用规则的漏洞，将战斗变成一场对自己有利的“交易游戏”。</w:t>
            </w:r>
          </w:p>
        </w:tc>
      </w:tr>
      <w:tr w14:paraId="00C1D156">
        <w:tblPrEx/>
        <w:trPr/>
        <w:tc>
          <w:tcPr>
            <w:tcW w:w="1928" w:type="dxa"/>
            <w:tcBorders/>
            <w:shd w:val="clear" w:color="auto" w:fill="fff7d6"/>
            <w:vAlign w:val="center"/>
          </w:tcPr>
          <w:p w14:paraId="A925ABCC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04 好奇宝宝</w:t>
            </w:r>
          </w:p>
        </w:tc>
        <w:tc>
          <w:tcPr>
            <w:tcW w:w="7455" w:type="dxa"/>
            <w:tcBorders/>
            <w:vAlign w:val="center"/>
          </w:tcPr>
          <w:p w14:paraId="E4D5AF84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1"/>
              </w:rPr>
              <w:t>对新鲜事物和强大的能力充满好奇，总想“标个价”试试看。</w:t>
            </w:r>
          </w:p>
        </w:tc>
      </w:tr>
      <w:tr w14:paraId="977A9AE7">
        <w:tblPrEx/>
        <w:trPr/>
        <w:tc>
          <w:tcPr>
            <w:tcW w:w="1928" w:type="dxa"/>
            <w:tcBorders/>
            <w:shd w:val="clear" w:color="auto" w:fill="fff7d6"/>
            <w:vAlign w:val="center"/>
          </w:tcPr>
          <w:p w14:paraId="055646E8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05 非二元认同</w:t>
            </w:r>
          </w:p>
        </w:tc>
        <w:tc>
          <w:tcPr>
            <w:tcW w:w="7455" w:type="dxa"/>
            <w:tcBorders/>
            <w:vAlign w:val="center"/>
          </w:tcPr>
          <w:p w14:paraId="E2D8F251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1"/>
              </w:rPr>
              <w:t>对自己的性别认知非常清晰，讨厌被刻板印象束缚，喜欢用中性的“他们”来指代自己。</w:t>
            </w:r>
          </w:p>
        </w:tc>
      </w:tr>
      <w:tr w14:paraId="8F702C17">
        <w:tblPrEx/>
        <w:trPr/>
        <w:tc>
          <w:tcPr>
            <w:tcW w:w="1928" w:type="dxa"/>
            <w:tcBorders/>
            <w:shd w:val="clear" w:color="auto" w:fill="fff7d6"/>
            <w:vAlign w:val="center"/>
          </w:tcPr>
          <w:p w14:paraId="3B9853F4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06 混乱中立</w:t>
            </w:r>
          </w:p>
        </w:tc>
        <w:tc>
          <w:tcPr>
            <w:tcW w:w="7455" w:type="dxa"/>
            <w:tcBorders/>
            <w:vAlign w:val="center"/>
          </w:tcPr>
          <w:p w14:paraId="8D67DC66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1"/>
              </w:rPr>
              <w:t>行事全凭个人喜好，既非纯粹的善也非纯粹的恶，只为追求乐趣和利益。</w:t>
            </w:r>
          </w:p>
        </w:tc>
      </w:tr>
      <w:tr w14:paraId="684BA3B7">
        <w:tblPrEx/>
        <w:trPr/>
        <w:tc>
          <w:tcPr>
            <w:tcW w:w="1928" w:type="dxa"/>
            <w:tcBorders/>
            <w:shd w:val="clear" w:color="auto" w:fill="fff7d6"/>
            <w:vAlign w:val="center"/>
          </w:tcPr>
          <w:p w14:paraId="E8AD7753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07 护短</w:t>
            </w:r>
          </w:p>
        </w:tc>
        <w:tc>
          <w:tcPr>
            <w:tcW w:w="7455" w:type="dxa"/>
            <w:tcBorders/>
            <w:vAlign w:val="center"/>
          </w:tcPr>
          <w:p w14:paraId="EFB8C79F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1"/>
              </w:rPr>
              <w:t>对自己认可的“商品”（朋友）有极强的保护欲，不允许别人随意损坏。</w:t>
            </w:r>
          </w:p>
        </w:tc>
      </w:tr>
      <w:tr w14:paraId="90C80F27">
        <w:tblPrEx/>
        <w:trPr/>
        <w:tc>
          <w:tcPr>
            <w:tcW w:w="1928" w:type="dxa"/>
            <w:tcBorders/>
            <w:shd w:val="clear" w:color="auto" w:fill="fff7d6"/>
            <w:vAlign w:val="center"/>
          </w:tcPr>
          <w:p w14:paraId="FF59326E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08 话痨</w:t>
            </w:r>
          </w:p>
        </w:tc>
        <w:tc>
          <w:tcPr>
            <w:tcW w:w="7455" w:type="dxa"/>
            <w:tcBorders/>
            <w:vAlign w:val="center"/>
          </w:tcPr>
          <w:p w14:paraId="4D0EBFDD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1"/>
              </w:rPr>
              <w:t>在战斗和交易中都喜欢喋喋不休，用言语干扰对手的判断。</w:t>
            </w:r>
          </w:p>
        </w:tc>
      </w:tr>
      <w:tr w14:paraId="B93B97CB">
        <w:tblPrEx/>
        <w:trPr/>
        <w:tc>
          <w:tcPr>
            <w:tcW w:w="1928" w:type="dxa"/>
            <w:tcBorders/>
            <w:shd w:val="clear" w:color="auto" w:fill="fff7d6"/>
            <w:vAlign w:val="center"/>
          </w:tcPr>
          <w:p w14:paraId="4E672992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09 讨厌无聊</w:t>
            </w:r>
          </w:p>
        </w:tc>
        <w:tc>
          <w:tcPr>
            <w:tcW w:w="7455" w:type="dxa"/>
            <w:tcBorders/>
            <w:vAlign w:val="center"/>
          </w:tcPr>
          <w:p w14:paraId="92157459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1"/>
              </w:rPr>
              <w:t>无法忍受平淡无奇的事物，总是主动寻找乐子。</w:t>
            </w:r>
          </w:p>
        </w:tc>
      </w:tr>
      <w:tr w14:paraId="F1B0E294">
        <w:tblPrEx/>
        <w:trPr/>
        <w:tc>
          <w:tcPr>
            <w:tcW w:w="1928" w:type="dxa"/>
            <w:tcBorders/>
            <w:shd w:val="clear" w:color="auto" w:fill="fff7d6"/>
            <w:vAlign w:val="center"/>
          </w:tcPr>
          <w:p w14:paraId="9F7C4638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10 自信爆棚</w:t>
            </w:r>
          </w:p>
        </w:tc>
        <w:tc>
          <w:tcPr>
            <w:tcW w:w="7455" w:type="dxa"/>
            <w:tcBorders/>
            <w:vAlign w:val="center"/>
          </w:tcPr>
          <w:p w14:paraId="031781FA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1"/>
              </w:rPr>
              <w:t>对自己的能力有着绝对的自信，认为没有什么是自己“定价”不了的。</w:t>
            </w:r>
          </w:p>
        </w:tc>
      </w:tr>
    </w:tbl>
    <w:p w14:paraId="4B9B5DB3">
      <w:pPr>
        <w:pStyle w:val="style0"/>
        <w:keepNext/>
        <w:spacing w:before="200" w:after="80" w:lineRule="auto" w:line="240"/>
        <w:jc w:val="left"/>
        <w:rPr/>
      </w:pPr>
      <w:r>
        <w:rPr>
          <w:rFonts w:ascii="黑体" w:eastAsia="黑体" w:hAnsi="黑体"/>
          <w:b/>
          <w:i w:val="false"/>
          <w:color w:val="e8202a"/>
          <w:sz w:val="26"/>
        </w:rPr>
        <w:t>▍</w:t>
      </w:r>
      <w:r>
        <w:rPr>
          <w:rFonts w:ascii="黑体" w:eastAsia="黑体" w:hAnsi="黑体"/>
          <w:b/>
          <w:i w:val="false"/>
          <w:color w:val="1f1f1f"/>
          <w:sz w:val="26"/>
        </w:rPr>
        <w:t>喜好 / 厌恶</w:t>
      </w:r>
    </w:p>
    <w:tbl>
      <w:tblPr>
        <w:tblStyle w:val="style154"/>
        <w:tblW w:w="9378" w:type="dxa"/>
        <w:tblBorders>
          <w:top w:val="single" w:sz="8" w:space="0" w:color="e8202a"/>
          <w:left w:val="single" w:sz="8" w:space="0" w:color="e8202a"/>
          <w:bottom w:val="single" w:sz="8" w:space="0" w:color="e8202a"/>
          <w:right w:val="single" w:sz="8" w:space="0" w:color="e8202a"/>
          <w:insideH w:val="single" w:sz="8" w:space="0" w:color="e8202a"/>
          <w:insideV w:val="single" w:sz="8" w:space="0" w:color="e8202a"/>
        </w:tblBorders>
        <w:tblLayout w:type="fixed"/>
        <w:tblLook w:val="04A0" w:firstRow="1" w:lastRow="0" w:firstColumn="1" w:lastColumn="0" w:noHBand="0" w:noVBand="1"/>
      </w:tblPr>
      <w:tblGrid>
        <w:gridCol w:w="4689"/>
        <w:gridCol w:w="4689"/>
      </w:tblGrid>
      <w:tr w14:paraId="A439B404">
        <w:trPr/>
        <w:tc>
          <w:tcPr>
            <w:tcW w:w="4689" w:type="dxa"/>
            <w:tcBorders/>
            <w:shd w:val="clear" w:color="auto" w:fill="e8202a"/>
            <w:vAlign w:val="center"/>
          </w:tcPr>
          <w:p w14:paraId="1E7F720F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黑体" w:eastAsia="黑体" w:hAnsi="黑体"/>
                <w:b/>
                <w:i w:val="false"/>
                <w:color w:val="ffffff"/>
                <w:sz w:val="22"/>
              </w:rPr>
              <w:t>喜好</w:t>
            </w:r>
          </w:p>
        </w:tc>
        <w:tc>
          <w:tcPr>
            <w:tcW w:w="4689" w:type="dxa"/>
            <w:tcBorders/>
            <w:shd w:val="clear" w:color="auto" w:fill="1f1f1f"/>
            <w:vAlign w:val="center"/>
          </w:tcPr>
          <w:p w14:paraId="86710561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黑体" w:eastAsia="黑体" w:hAnsi="黑体"/>
                <w:b/>
                <w:i w:val="false"/>
                <w:color w:val="ffffff"/>
                <w:sz w:val="22"/>
              </w:rPr>
              <w:t>厌恶</w:t>
            </w:r>
          </w:p>
        </w:tc>
      </w:tr>
      <w:tr w14:paraId="91AAF9CC">
        <w:tblPrEx/>
        <w:trPr/>
        <w:tc>
          <w:tcPr>
            <w:tcW w:w="4689" w:type="dxa"/>
            <w:tcBorders/>
            <w:shd w:val="clear" w:color="auto" w:fill="fff7d6"/>
            <w:vAlign w:val="center"/>
          </w:tcPr>
          <w:p w14:paraId="7AC8DEA6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1"/>
              </w:rPr>
              <w:t>在琳琅满目的道具商店里，看着各式各样的新奇小玩意，思考着该给它们贴上怎样的价签才能利益最大化。享受与强大的参赛者进行交易，看着他们为了获得能力而讨价还价的样子。在战斗中，用“这不是战斗”的宣言戏耍对手，看着他们从愤怒到困惑再到无奈的表情变化。收集各种稀有的标签贴纸，将它们贴在自己的衣服和储物盒上，打造独一无二的造型。在闲暇时，喜欢坐在商店的屋顶，一边吃着棒棒糖，一边清点今天的“营业额”，规划明天的“促销活动”。</w:t>
            </w:r>
          </w:p>
        </w:tc>
        <w:tc>
          <w:tcPr>
            <w:tcW w:w="4689" w:type="dxa"/>
            <w:tcBorders/>
            <w:shd w:val="clear" w:color="auto" w:fill="f7f7f7"/>
            <w:vAlign w:val="center"/>
          </w:tcPr>
          <w:p w14:paraId="039CF664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1"/>
              </w:rPr>
              <w:t>无法容忍别人试图用暴力抢夺商品，认为那是对商业规则的亵渎。极度反感那些在交易中不讲道理、试图用强权压价的家伙。讨厌无聊透顶、毫无新意的对手，和他们“交易”简直是对自己时间的浪费。无法忍受别人对自己性别的错误认知和刻板印象，会立刻用尖锐的语言进行纠正。对于那些试图破坏商店、损坏商品的行为感到由衷的愤怒，会毫不犹豫地动用一切手段进行反击。</w:t>
            </w:r>
          </w:p>
        </w:tc>
      </w:tr>
    </w:tbl>
    <w:p w14:paraId="C4E5E341">
      <w:pPr>
        <w:pStyle w:val="style0"/>
        <w:spacing w:lineRule="auto" w:line="240"/>
        <w:rPr/>
      </w:pPr>
      <w:r>
        <w:br w:type="page"/>
      </w:r>
    </w:p>
    <w:p w14:paraId="0517CFBF">
      <w:pPr>
        <w:pStyle w:val="style0"/>
        <w:keepNext/>
        <w:pBdr>
          <w:left w:val="single" w:sz="48" w:space="6" w:color="e8202a"/>
          <w:bottom w:val="single" w:sz="6" w:space="4" w:color="ffc800"/>
        </w:pBdr>
        <w:spacing w:before="320" w:after="120" w:lineRule="auto" w:line="240"/>
        <w:jc w:val="left"/>
        <w:rPr/>
      </w:pPr>
      <w:r>
        <w:rPr>
          <w:rFonts w:ascii="黑体" w:eastAsia="黑体" w:hAnsi="黑体"/>
          <w:b/>
          <w:i w:val="false"/>
          <w:color w:val="e8202a"/>
          <w:sz w:val="32"/>
        </w:rPr>
        <w:t xml:space="preserve">三、  </w:t>
      </w:r>
      <w:r>
        <w:rPr>
          <w:rFonts w:ascii="黑体" w:eastAsia="黑体" w:hAnsi="黑体"/>
          <w:b/>
          <w:i w:val="false"/>
          <w:color w:val="1f1f1f"/>
          <w:sz w:val="32"/>
        </w:rPr>
        <w:t>战斗设置</w:t>
      </w:r>
      <w:r>
        <w:rPr>
          <w:rFonts w:ascii="黑体" w:eastAsia="黑体" w:hAnsi="黑体"/>
          <w:b w:val="false"/>
          <w:i w:val="false"/>
          <w:color w:val="6b6b6b"/>
          <w:sz w:val="18"/>
        </w:rPr>
        <w:t>　Battle Status Order ／ 本版已强化</w:t>
      </w:r>
    </w:p>
    <w:p w14:paraId="80EEE891">
      <w:pPr>
        <w:pStyle w:val="style0"/>
        <w:spacing w:before="0" w:after="160" w:lineRule="auto" w:line="240"/>
        <w:jc w:val="left"/>
        <w:rPr/>
      </w:pPr>
      <w:r>
        <w:rPr>
          <w:rFonts w:ascii="宋体" w:eastAsia="宋体" w:hAnsi="宋体"/>
          <w:b w:val="false"/>
          <w:i w:val="false"/>
          <w:color w:val="6b6b6b"/>
          <w:sz w:val="19"/>
        </w:rPr>
        <w:t>标注【原有】的内容沿用原档案；标注【强化·新增】的内容为本版战斗设定强化，全部符合登记表框架（魔力消耗封顶 040、冷却按回合记）。</w:t>
      </w:r>
    </w:p>
    <w:p w14:paraId="794C6759">
      <w:pPr>
        <w:pStyle w:val="style0"/>
        <w:keepNext/>
        <w:spacing w:before="200" w:after="80" w:lineRule="auto" w:line="240"/>
        <w:jc w:val="left"/>
        <w:rPr/>
      </w:pPr>
      <w:r>
        <w:rPr>
          <w:rFonts w:ascii="黑体" w:eastAsia="黑体" w:hAnsi="黑体"/>
          <w:b/>
          <w:i w:val="false"/>
          <w:color w:val="e8202a"/>
          <w:sz w:val="26"/>
        </w:rPr>
        <w:t>▍</w:t>
      </w:r>
      <w:r>
        <w:rPr>
          <w:rFonts w:ascii="黑体" w:eastAsia="黑体" w:hAnsi="黑体"/>
          <w:b/>
          <w:i w:val="false"/>
          <w:color w:val="1f1f1f"/>
          <w:sz w:val="26"/>
        </w:rPr>
        <w:t>3.1【主手武器】圣遗物 · 万能价签枪</w:t>
      </w:r>
    </w:p>
    <w:tbl>
      <w:tblPr>
        <w:tblStyle w:val="style154"/>
        <w:tblW w:w="9383" w:type="dxa"/>
        <w:tblBorders>
          <w:top w:val="single" w:sz="6" w:space="0" w:color="e8202a"/>
          <w:left w:val="single" w:sz="6" w:space="0" w:color="e8202a"/>
          <w:bottom w:val="single" w:sz="6" w:space="0" w:color="e8202a"/>
          <w:right w:val="single" w:sz="6" w:space="0" w:color="e8202a"/>
          <w:insideH w:val="single" w:sz="6" w:space="0" w:color="e8202a"/>
          <w:insideV w:val="single" w:sz="6" w:space="0" w:color="e8202a"/>
        </w:tblBorders>
        <w:tblLayout w:type="fixed"/>
        <w:tblLook w:val="04A0" w:firstRow="1" w:lastRow="0" w:firstColumn="1" w:lastColumn="0" w:noHBand="0" w:noVBand="1"/>
      </w:tblPr>
      <w:tblGrid>
        <w:gridCol w:w="1927"/>
        <w:gridCol w:w="7456"/>
      </w:tblGrid>
      <w:tr w14:paraId="C61D2A05">
        <w:trPr/>
        <w:tc>
          <w:tcPr>
            <w:tcW w:w="1928" w:type="dxa"/>
            <w:tcBorders/>
            <w:shd w:val="clear" w:color="auto" w:fill="fdeaea"/>
            <w:vAlign w:val="center"/>
          </w:tcPr>
          <w:p w14:paraId="1B65A42F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槽位</w:t>
            </w:r>
          </w:p>
        </w:tc>
        <w:tc>
          <w:tcPr>
            <w:tcW w:w="7455" w:type="dxa"/>
            <w:tcBorders/>
            <w:vAlign w:val="center"/>
          </w:tcPr>
          <w:p w14:paraId="075E014B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1"/>
              </w:rPr>
              <w:t>主手（与副手共用，可挂三把双手位）</w:t>
            </w:r>
          </w:p>
        </w:tc>
      </w:tr>
      <w:tr w14:paraId="DA483FFB">
        <w:tblPrEx/>
        <w:trPr/>
        <w:tc>
          <w:tcPr>
            <w:tcW w:w="1928" w:type="dxa"/>
            <w:tcBorders/>
            <w:shd w:val="clear" w:color="auto" w:fill="fdeaea"/>
            <w:vAlign w:val="center"/>
          </w:tcPr>
          <w:p w14:paraId="3E2640D0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占用</w:t>
            </w:r>
          </w:p>
        </w:tc>
        <w:tc>
          <w:tcPr>
            <w:tcW w:w="7455" w:type="dxa"/>
            <w:tcBorders/>
            <w:vAlign w:val="center"/>
          </w:tcPr>
          <w:p w14:paraId="C7C86EEE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1"/>
              </w:rPr>
              <w:t>单手</w:t>
            </w:r>
          </w:p>
        </w:tc>
      </w:tr>
      <w:tr w14:paraId="7EB70E83">
        <w:tblPrEx/>
        <w:trPr/>
        <w:tc>
          <w:tcPr>
            <w:tcW w:w="1928" w:type="dxa"/>
            <w:tcBorders/>
            <w:shd w:val="clear" w:color="auto" w:fill="fdeaea"/>
            <w:vAlign w:val="center"/>
          </w:tcPr>
          <w:p w14:paraId="31E1134B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类型</w:t>
            </w:r>
          </w:p>
        </w:tc>
        <w:tc>
          <w:tcPr>
            <w:tcW w:w="7455" w:type="dxa"/>
            <w:tcBorders/>
            <w:vAlign w:val="center"/>
          </w:tcPr>
          <w:p w14:paraId="F5EDD506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1"/>
              </w:rPr>
              <w:t>功能 / 技术</w:t>
            </w:r>
          </w:p>
        </w:tc>
      </w:tr>
      <w:tr w14:paraId="346F7D56">
        <w:tblPrEx/>
        <w:trPr/>
        <w:tc>
          <w:tcPr>
            <w:tcW w:w="1928" w:type="dxa"/>
            <w:tcBorders/>
            <w:shd w:val="clear" w:color="auto" w:fill="fdeaea"/>
            <w:vAlign w:val="center"/>
          </w:tcPr>
          <w:p w14:paraId="CFB0CB8F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等级</w:t>
            </w:r>
          </w:p>
        </w:tc>
        <w:tc>
          <w:tcPr>
            <w:tcW w:w="7455" w:type="dxa"/>
            <w:tcBorders/>
            <w:vAlign w:val="center"/>
          </w:tcPr>
          <w:p w14:paraId="B520DBE6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1"/>
              </w:rPr>
              <w:t>S级 · 015点</w:t>
            </w:r>
          </w:p>
        </w:tc>
      </w:tr>
      <w:tr w14:paraId="58875236">
        <w:tblPrEx/>
        <w:trPr/>
        <w:tc>
          <w:tcPr>
            <w:tcW w:w="1928" w:type="dxa"/>
            <w:tcBorders/>
            <w:shd w:val="clear" w:color="auto" w:fill="fdeaea"/>
            <w:vAlign w:val="center"/>
          </w:tcPr>
          <w:p w14:paraId="D0EE9A65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定位</w:t>
            </w:r>
          </w:p>
        </w:tc>
        <w:tc>
          <w:tcPr>
            <w:tcW w:w="7455" w:type="dxa"/>
            <w:tcBorders/>
            <w:vAlign w:val="center"/>
          </w:tcPr>
          <w:p w14:paraId="FA087D05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1"/>
              </w:rPr>
              <w:t>核心控制终端 · 定价介质</w:t>
            </w:r>
          </w:p>
        </w:tc>
      </w:tr>
    </w:tbl>
    <w:p w14:paraId="F322A3C7">
      <w:pPr>
        <w:spacing w:lineRule="auto" w:line="240"/>
        <w:rPr/>
      </w:pPr>
    </w:p>
    <w:tbl>
      <w:tblPr>
        <w:tblStyle w:val="style154"/>
        <w:tblW w:w="9383" w:type="dxa"/>
        <w:tblBorders>
          <w:top w:val="single" w:sz="6" w:space="0" w:color="e8202a"/>
          <w:left w:val="single" w:sz="6" w:space="0" w:color="e8202a"/>
          <w:bottom w:val="single" w:sz="6" w:space="0" w:color="e8202a"/>
          <w:right w:val="single" w:sz="6" w:space="0" w:color="e8202a"/>
          <w:insideH w:val="single" w:sz="6" w:space="0" w:color="e8202a"/>
          <w:insideV w:val="single" w:sz="6" w:space="0" w:color="e8202a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907"/>
        <w:gridCol w:w="5868"/>
      </w:tblGrid>
      <w:tr w14:paraId="B9E98589">
        <w:trPr/>
        <w:tc>
          <w:tcPr>
            <w:tcW w:w="2608" w:type="dxa"/>
            <w:tcBorders/>
            <w:shd w:val="clear" w:color="auto" w:fill="e8202a"/>
            <w:vAlign w:val="center"/>
          </w:tcPr>
          <w:p w14:paraId="D6E799E2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黑体" w:eastAsia="黑体" w:hAnsi="黑体"/>
                <w:b/>
                <w:i w:val="false"/>
                <w:color w:val="ffffff"/>
                <w:sz w:val="20"/>
              </w:rPr>
              <w:t>词条</w:t>
            </w:r>
          </w:p>
        </w:tc>
        <w:tc>
          <w:tcPr>
            <w:tcW w:w="907" w:type="dxa"/>
            <w:tcBorders/>
            <w:shd w:val="clear" w:color="auto" w:fill="e8202a"/>
            <w:vAlign w:val="center"/>
          </w:tcPr>
          <w:p w14:paraId="6073150F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黑体" w:eastAsia="黑体" w:hAnsi="黑体"/>
                <w:b/>
                <w:i w:val="false"/>
                <w:color w:val="ffffff"/>
                <w:sz w:val="20"/>
              </w:rPr>
              <w:t>强度</w:t>
            </w:r>
          </w:p>
        </w:tc>
        <w:tc>
          <w:tcPr>
            <w:tcW w:w="5868" w:type="dxa"/>
            <w:tcBorders/>
            <w:shd w:val="clear" w:color="auto" w:fill="e8202a"/>
            <w:vAlign w:val="center"/>
          </w:tcPr>
          <w:p w14:paraId="AF2B06E3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黑体" w:eastAsia="黑体" w:hAnsi="黑体"/>
                <w:b/>
                <w:i w:val="false"/>
                <w:color w:val="ffffff"/>
                <w:sz w:val="20"/>
              </w:rPr>
              <w:t>效果</w:t>
            </w:r>
          </w:p>
        </w:tc>
      </w:tr>
      <w:tr w14:paraId="1D4A4C7F">
        <w:tblPrEx/>
        <w:trPr/>
        <w:tc>
          <w:tcPr>
            <w:tcW w:w="2608" w:type="dxa"/>
            <w:tcBorders/>
            <w:vAlign w:val="center"/>
          </w:tcPr>
          <w:p w14:paraId="B5E12D7E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0"/>
              </w:rPr>
              <w:t>时运</w:t>
            </w:r>
          </w:p>
        </w:tc>
        <w:tc>
          <w:tcPr>
            <w:tcW w:w="907" w:type="dxa"/>
            <w:tcBorders/>
            <w:vAlign w:val="center"/>
          </w:tcPr>
          <w:p w14:paraId="C4427E5B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+V</w:t>
            </w:r>
          </w:p>
        </w:tc>
        <w:tc>
          <w:tcPr>
            <w:tcW w:w="5868" w:type="dxa"/>
            <w:tcBorders/>
            <w:vAlign w:val="center"/>
          </w:tcPr>
          <w:p w14:paraId="F16D38AB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点数检定范围 +20。</w:t>
            </w:r>
          </w:p>
        </w:tc>
      </w:tr>
      <w:tr w14:paraId="9FCBCDFB">
        <w:tblPrEx/>
        <w:trPr/>
        <w:tc>
          <w:tcPr>
            <w:tcW w:w="2608" w:type="dxa"/>
            <w:tcBorders/>
            <w:vAlign w:val="center"/>
          </w:tcPr>
          <w:p w14:paraId="DCBF4F1C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0"/>
              </w:rPr>
              <w:t>经验修补</w:t>
            </w:r>
          </w:p>
        </w:tc>
        <w:tc>
          <w:tcPr>
            <w:tcW w:w="907" w:type="dxa"/>
            <w:tcBorders/>
            <w:vAlign w:val="center"/>
          </w:tcPr>
          <w:p w14:paraId="5D7071A3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+III</w:t>
            </w:r>
          </w:p>
        </w:tc>
        <w:tc>
          <w:tcPr>
            <w:tcW w:w="5868" w:type="dxa"/>
            <w:tcBorders/>
            <w:vAlign w:val="center"/>
          </w:tcPr>
          <w:p w14:paraId="403AA3F5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根据经验点修复物件，修复量 +30。</w:t>
            </w:r>
          </w:p>
        </w:tc>
      </w:tr>
      <w:tr w14:paraId="F87904B3">
        <w:tblPrEx/>
        <w:trPr/>
        <w:tc>
          <w:tcPr>
            <w:tcW w:w="2608" w:type="dxa"/>
            <w:tcBorders/>
            <w:vAlign w:val="center"/>
          </w:tcPr>
          <w:p w14:paraId="4DCAEB8F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0"/>
              </w:rPr>
              <w:t>耐久</w:t>
            </w:r>
          </w:p>
        </w:tc>
        <w:tc>
          <w:tcPr>
            <w:tcW w:w="907" w:type="dxa"/>
            <w:tcBorders/>
            <w:vAlign w:val="center"/>
          </w:tcPr>
          <w:p w14:paraId="72CD7B15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+V</w:t>
            </w:r>
          </w:p>
        </w:tc>
        <w:tc>
          <w:tcPr>
            <w:tcW w:w="5868" w:type="dxa"/>
            <w:tcBorders/>
            <w:vAlign w:val="center"/>
          </w:tcPr>
          <w:p w14:paraId="50DCDD2F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武器不会被损坏，倍率提升 1.0。</w:t>
            </w:r>
          </w:p>
        </w:tc>
      </w:tr>
      <w:tr w14:paraId="FE06BB8B">
        <w:tblPrEx/>
        <w:trPr/>
        <w:tc>
          <w:tcPr>
            <w:tcW w:w="2608" w:type="dxa"/>
            <w:tcBorders/>
            <w:vAlign w:val="center"/>
          </w:tcPr>
          <w:p w14:paraId="E146B92C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0"/>
              </w:rPr>
              <w:t>检查</w:t>
            </w:r>
          </w:p>
        </w:tc>
        <w:tc>
          <w:tcPr>
            <w:tcW w:w="907" w:type="dxa"/>
            <w:tcBorders/>
            <w:vAlign w:val="center"/>
          </w:tcPr>
          <w:p w14:paraId="4E77BE58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+I</w:t>
            </w:r>
          </w:p>
        </w:tc>
        <w:tc>
          <w:tcPr>
            <w:tcW w:w="5868" w:type="dxa"/>
            <w:tcBorders/>
            <w:vAlign w:val="center"/>
          </w:tcPr>
          <w:p w14:paraId="B3772B0F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攻击命中后对生物目标造成精神冲击，扣除 1 点 Sanity。</w:t>
            </w:r>
          </w:p>
        </w:tc>
      </w:tr>
      <w:tr w14:paraId="75634C15">
        <w:tblPrEx/>
        <w:trPr/>
        <w:tc>
          <w:tcPr>
            <w:tcW w:w="2608" w:type="dxa"/>
            <w:tcBorders/>
            <w:shd w:val="clear" w:color="auto" w:fill="fff7d6"/>
            <w:vAlign w:val="center"/>
          </w:tcPr>
          <w:p w14:paraId="28D40CA4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e8202a"/>
                <w:sz w:val="20"/>
              </w:rPr>
              <w:t>复利　【新增】</w:t>
            </w:r>
          </w:p>
        </w:tc>
        <w:tc>
          <w:tcPr>
            <w:tcW w:w="907" w:type="dxa"/>
            <w:tcBorders/>
            <w:vAlign w:val="center"/>
          </w:tcPr>
          <w:p w14:paraId="50E4321D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+II</w:t>
            </w:r>
          </w:p>
        </w:tc>
        <w:tc>
          <w:tcPr>
            <w:tcW w:w="5868" w:type="dxa"/>
            <w:tcBorders/>
            <w:vAlign w:val="center"/>
          </w:tcPr>
          <w:p w14:paraId="F42BB9C6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同一目标被二次以上价签命中时，【检查】精神冲击按复利结算，累计扣除 2 点 Sanity。</w:t>
            </w:r>
          </w:p>
        </w:tc>
      </w:tr>
    </w:tbl>
    <w:p w14:paraId="C4688433">
      <w:pPr>
        <w:pStyle w:val="style0"/>
        <w:spacing w:before="0" w:after="120" w:lineRule="auto" w:line="240"/>
        <w:jc w:val="left"/>
        <w:rPr/>
      </w:pPr>
      <w:r>
        <w:rPr>
          <w:rFonts w:ascii="宋体" w:eastAsia="宋体" w:hAnsi="宋体"/>
          <w:b w:val="false"/>
          <w:i w:val="false"/>
          <w:color w:val="1f1f1f"/>
          <w:sz w:val="21"/>
        </w:rPr>
        <w:t>描述：这并非一件用于毁灭的兵器，而是 Taggy 进行“商业活动”的核心工具。它的外形如同一把造型夸张的、色彩鲜艳的未来派手枪，枪身由轻质合金和半透明的塑料构成，内部可以看到复杂的齿轮和弹簧结构。枪口处没有弹孔，而是一个可以投射出全息价签的微型投影仪。当扣动扳机时，它会射出一枚闪烁着金色光芒的能量价签，精准地贴在目标身上。这枚价签不仅能“定价”目标的行为，更能暂时封印其能力，将其转化为一件待售的“商品”。它是 Taggy“万物皆可定价”理念的物质体现，也是她在这场混乱交易中最大的依仗。</w:t>
      </w:r>
    </w:p>
    <w:p w14:paraId="73B65E21">
      <w:pPr>
        <w:pStyle w:val="style0"/>
        <w:keepNext/>
        <w:spacing w:before="200" w:after="80" w:lineRule="auto" w:line="240"/>
        <w:jc w:val="left"/>
        <w:rPr/>
      </w:pPr>
      <w:r>
        <w:rPr>
          <w:rFonts w:ascii="黑体" w:eastAsia="黑体" w:hAnsi="黑体"/>
          <w:b/>
          <w:i w:val="false"/>
          <w:color w:val="e8202a"/>
          <w:sz w:val="26"/>
        </w:rPr>
        <w:t>▍</w:t>
      </w:r>
      <w:r>
        <w:rPr>
          <w:rFonts w:ascii="黑体" w:eastAsia="黑体" w:hAnsi="黑体"/>
          <w:b/>
          <w:i w:val="false"/>
          <w:color w:val="1f1f1f"/>
          <w:sz w:val="26"/>
        </w:rPr>
        <w:t>3.2【副手武器】圣遗物 · 标签储物盒</w:t>
      </w:r>
    </w:p>
    <w:tbl>
      <w:tblPr>
        <w:tblStyle w:val="style154"/>
        <w:tblW w:w="9383" w:type="dxa"/>
        <w:tblBorders>
          <w:top w:val="single" w:sz="6" w:space="0" w:color="e8202a"/>
          <w:left w:val="single" w:sz="6" w:space="0" w:color="e8202a"/>
          <w:bottom w:val="single" w:sz="6" w:space="0" w:color="e8202a"/>
          <w:right w:val="single" w:sz="6" w:space="0" w:color="e8202a"/>
          <w:insideH w:val="single" w:sz="6" w:space="0" w:color="e8202a"/>
          <w:insideV w:val="single" w:sz="6" w:space="0" w:color="e8202a"/>
        </w:tblBorders>
        <w:tblLayout w:type="fixed"/>
        <w:tblLook w:val="04A0" w:firstRow="1" w:lastRow="0" w:firstColumn="1" w:lastColumn="0" w:noHBand="0" w:noVBand="1"/>
      </w:tblPr>
      <w:tblGrid>
        <w:gridCol w:w="1927"/>
        <w:gridCol w:w="7456"/>
      </w:tblGrid>
      <w:tr w14:paraId="EDE88C55">
        <w:trPr/>
        <w:tc>
          <w:tcPr>
            <w:tcW w:w="1928" w:type="dxa"/>
            <w:tcBorders/>
            <w:shd w:val="clear" w:color="auto" w:fill="fdeaea"/>
            <w:vAlign w:val="center"/>
          </w:tcPr>
          <w:p w14:paraId="705033B7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槽位</w:t>
            </w:r>
          </w:p>
        </w:tc>
        <w:tc>
          <w:tcPr>
            <w:tcW w:w="7455" w:type="dxa"/>
            <w:tcBorders/>
            <w:vAlign w:val="center"/>
          </w:tcPr>
          <w:p w14:paraId="EF4DFC83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1"/>
              </w:rPr>
              <w:t>副手（与主手共用）</w:t>
            </w:r>
          </w:p>
        </w:tc>
      </w:tr>
      <w:tr w14:paraId="0F355F5E">
        <w:tblPrEx/>
        <w:trPr/>
        <w:tc>
          <w:tcPr>
            <w:tcW w:w="1928" w:type="dxa"/>
            <w:tcBorders/>
            <w:shd w:val="clear" w:color="auto" w:fill="fdeaea"/>
            <w:vAlign w:val="center"/>
          </w:tcPr>
          <w:p w14:paraId="650A9043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占用</w:t>
            </w:r>
          </w:p>
        </w:tc>
        <w:tc>
          <w:tcPr>
            <w:tcW w:w="7455" w:type="dxa"/>
            <w:tcBorders/>
            <w:vAlign w:val="center"/>
          </w:tcPr>
          <w:p w14:paraId="F92C3B4F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1"/>
              </w:rPr>
              <w:t>单手</w:t>
            </w:r>
          </w:p>
        </w:tc>
      </w:tr>
      <w:tr w14:paraId="380D7095">
        <w:tblPrEx/>
        <w:trPr/>
        <w:tc>
          <w:tcPr>
            <w:tcW w:w="1928" w:type="dxa"/>
            <w:tcBorders/>
            <w:shd w:val="clear" w:color="auto" w:fill="fdeaea"/>
            <w:vAlign w:val="center"/>
          </w:tcPr>
          <w:p w14:paraId="BDA8E4C9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类型</w:t>
            </w:r>
          </w:p>
        </w:tc>
        <w:tc>
          <w:tcPr>
            <w:tcW w:w="7455" w:type="dxa"/>
            <w:tcBorders/>
            <w:vAlign w:val="center"/>
          </w:tcPr>
          <w:p w14:paraId="FC552213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1"/>
              </w:rPr>
              <w:t>功能 / 技术</w:t>
            </w:r>
          </w:p>
        </w:tc>
      </w:tr>
      <w:tr w14:paraId="72B5BD63">
        <w:tblPrEx/>
        <w:trPr/>
        <w:tc>
          <w:tcPr>
            <w:tcW w:w="1928" w:type="dxa"/>
            <w:tcBorders/>
            <w:shd w:val="clear" w:color="auto" w:fill="fdeaea"/>
            <w:vAlign w:val="center"/>
          </w:tcPr>
          <w:p w14:paraId="2D197D4D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等级</w:t>
            </w:r>
          </w:p>
        </w:tc>
        <w:tc>
          <w:tcPr>
            <w:tcW w:w="7455" w:type="dxa"/>
            <w:tcBorders/>
            <w:vAlign w:val="center"/>
          </w:tcPr>
          <w:p w14:paraId="A902A7BC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1"/>
              </w:rPr>
              <w:t>S级 · 015点</w:t>
            </w:r>
          </w:p>
        </w:tc>
      </w:tr>
      <w:tr w14:paraId="581A9F7B">
        <w:tblPrEx/>
        <w:trPr/>
        <w:tc>
          <w:tcPr>
            <w:tcW w:w="1928" w:type="dxa"/>
            <w:tcBorders/>
            <w:shd w:val="clear" w:color="auto" w:fill="fdeaea"/>
            <w:vAlign w:val="center"/>
          </w:tcPr>
          <w:p w14:paraId="62EB207F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定位</w:t>
            </w:r>
          </w:p>
        </w:tc>
        <w:tc>
          <w:tcPr>
            <w:tcW w:w="7455" w:type="dxa"/>
            <w:tcBorders/>
            <w:vAlign w:val="center"/>
          </w:tcPr>
          <w:p w14:paraId="3D740D1E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1"/>
              </w:rPr>
              <w:t>移动军火库 · 战术补给核心</w:t>
            </w:r>
          </w:p>
        </w:tc>
      </w:tr>
    </w:tbl>
    <w:p w14:paraId="3E3AF057">
      <w:pPr>
        <w:spacing w:lineRule="auto" w:line="240"/>
        <w:rPr/>
      </w:pPr>
    </w:p>
    <w:tbl>
      <w:tblPr>
        <w:tblStyle w:val="style154"/>
        <w:tblW w:w="9383" w:type="dxa"/>
        <w:tblBorders>
          <w:top w:val="single" w:sz="6" w:space="0" w:color="e8202a"/>
          <w:left w:val="single" w:sz="6" w:space="0" w:color="e8202a"/>
          <w:bottom w:val="single" w:sz="6" w:space="0" w:color="e8202a"/>
          <w:right w:val="single" w:sz="6" w:space="0" w:color="e8202a"/>
          <w:insideH w:val="single" w:sz="6" w:space="0" w:color="e8202a"/>
          <w:insideV w:val="single" w:sz="6" w:space="0" w:color="e8202a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907"/>
        <w:gridCol w:w="5868"/>
      </w:tblGrid>
      <w:tr w14:paraId="F804A377">
        <w:trPr/>
        <w:tc>
          <w:tcPr>
            <w:tcW w:w="2608" w:type="dxa"/>
            <w:tcBorders/>
            <w:shd w:val="clear" w:color="auto" w:fill="e8202a"/>
            <w:vAlign w:val="center"/>
          </w:tcPr>
          <w:p w14:paraId="8DAAD027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黑体" w:eastAsia="黑体" w:hAnsi="黑体"/>
                <w:b/>
                <w:i w:val="false"/>
                <w:color w:val="ffffff"/>
                <w:sz w:val="20"/>
              </w:rPr>
              <w:t>词条</w:t>
            </w:r>
          </w:p>
        </w:tc>
        <w:tc>
          <w:tcPr>
            <w:tcW w:w="907" w:type="dxa"/>
            <w:tcBorders/>
            <w:shd w:val="clear" w:color="auto" w:fill="e8202a"/>
            <w:vAlign w:val="center"/>
          </w:tcPr>
          <w:p w14:paraId="A4478812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黑体" w:eastAsia="黑体" w:hAnsi="黑体"/>
                <w:b/>
                <w:i w:val="false"/>
                <w:color w:val="ffffff"/>
                <w:sz w:val="20"/>
              </w:rPr>
              <w:t>强度</w:t>
            </w:r>
          </w:p>
        </w:tc>
        <w:tc>
          <w:tcPr>
            <w:tcW w:w="5868" w:type="dxa"/>
            <w:tcBorders/>
            <w:shd w:val="clear" w:color="auto" w:fill="e8202a"/>
            <w:vAlign w:val="center"/>
          </w:tcPr>
          <w:p w14:paraId="CACE5599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黑体" w:eastAsia="黑体" w:hAnsi="黑体"/>
                <w:b/>
                <w:i w:val="false"/>
                <w:color w:val="ffffff"/>
                <w:sz w:val="20"/>
              </w:rPr>
              <w:t>效果</w:t>
            </w:r>
          </w:p>
        </w:tc>
      </w:tr>
      <w:tr w14:paraId="06C5B01B">
        <w:tblPrEx/>
        <w:trPr/>
        <w:tc>
          <w:tcPr>
            <w:tcW w:w="2608" w:type="dxa"/>
            <w:tcBorders/>
            <w:vAlign w:val="center"/>
          </w:tcPr>
          <w:p w14:paraId="2EC7E51E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0"/>
              </w:rPr>
              <w:t>能力增幅</w:t>
            </w:r>
          </w:p>
        </w:tc>
        <w:tc>
          <w:tcPr>
            <w:tcW w:w="907" w:type="dxa"/>
            <w:tcBorders/>
            <w:vAlign w:val="center"/>
          </w:tcPr>
          <w:p w14:paraId="FBB464C9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+III</w:t>
            </w:r>
          </w:p>
        </w:tc>
        <w:tc>
          <w:tcPr>
            <w:tcW w:w="5868" w:type="dxa"/>
            <w:tcBorders/>
            <w:vAlign w:val="center"/>
          </w:tcPr>
          <w:p w14:paraId="B22EE0C1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扩展魔导类能力实用性。</w:t>
            </w:r>
          </w:p>
        </w:tc>
      </w:tr>
      <w:tr w14:paraId="DFAC56EB">
        <w:tblPrEx/>
        <w:trPr/>
        <w:tc>
          <w:tcPr>
            <w:tcW w:w="2608" w:type="dxa"/>
            <w:tcBorders/>
            <w:vAlign w:val="center"/>
          </w:tcPr>
          <w:p w14:paraId="7EF41FF2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0"/>
              </w:rPr>
              <w:t>器具能效</w:t>
            </w:r>
          </w:p>
        </w:tc>
        <w:tc>
          <w:tcPr>
            <w:tcW w:w="907" w:type="dxa"/>
            <w:tcBorders/>
            <w:vAlign w:val="center"/>
          </w:tcPr>
          <w:p w14:paraId="85C9EADE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+III</w:t>
            </w:r>
          </w:p>
        </w:tc>
        <w:tc>
          <w:tcPr>
            <w:tcW w:w="5868" w:type="dxa"/>
            <w:tcBorders/>
            <w:vAlign w:val="center"/>
          </w:tcPr>
          <w:p w14:paraId="75EB7560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扩展工具功能。</w:t>
            </w:r>
          </w:p>
        </w:tc>
      </w:tr>
      <w:tr w14:paraId="E666245E">
        <w:tblPrEx/>
        <w:trPr/>
        <w:tc>
          <w:tcPr>
            <w:tcW w:w="2608" w:type="dxa"/>
            <w:tcBorders/>
            <w:vAlign w:val="center"/>
          </w:tcPr>
          <w:p w14:paraId="0C487868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0"/>
              </w:rPr>
              <w:t>飞行</w:t>
            </w:r>
          </w:p>
        </w:tc>
        <w:tc>
          <w:tcPr>
            <w:tcW w:w="907" w:type="dxa"/>
            <w:tcBorders/>
            <w:vAlign w:val="center"/>
          </w:tcPr>
          <w:p w14:paraId="F69FC354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+I</w:t>
            </w:r>
          </w:p>
        </w:tc>
        <w:tc>
          <w:tcPr>
            <w:tcW w:w="5868" w:type="dxa"/>
            <w:tcBorders/>
            <w:vAlign w:val="center"/>
          </w:tcPr>
          <w:p w14:paraId="430D3285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赋予高空战斗与地图传送能力。</w:t>
            </w:r>
          </w:p>
        </w:tc>
      </w:tr>
      <w:tr w14:paraId="489283CE">
        <w:tblPrEx/>
        <w:trPr/>
        <w:tc>
          <w:tcPr>
            <w:tcW w:w="2608" w:type="dxa"/>
            <w:tcBorders/>
            <w:vAlign w:val="center"/>
          </w:tcPr>
          <w:p w14:paraId="6737D88F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0"/>
              </w:rPr>
              <w:t>幻象</w:t>
            </w:r>
          </w:p>
        </w:tc>
        <w:tc>
          <w:tcPr>
            <w:tcW w:w="907" w:type="dxa"/>
            <w:tcBorders/>
            <w:vAlign w:val="center"/>
          </w:tcPr>
          <w:p w14:paraId="49D6D573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+III</w:t>
            </w:r>
          </w:p>
        </w:tc>
        <w:tc>
          <w:tcPr>
            <w:tcW w:w="5868" w:type="dxa"/>
            <w:tcBorders/>
            <w:vAlign w:val="center"/>
          </w:tcPr>
          <w:p w14:paraId="89E65DF9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生成幻象分身，增幅射程与攻击帧数。</w:t>
            </w:r>
          </w:p>
        </w:tc>
      </w:tr>
      <w:tr w14:paraId="FD2E9C7D">
        <w:tblPrEx/>
        <w:trPr/>
        <w:tc>
          <w:tcPr>
            <w:tcW w:w="2608" w:type="dxa"/>
            <w:tcBorders/>
            <w:shd w:val="clear" w:color="auto" w:fill="fff7d6"/>
            <w:vAlign w:val="center"/>
          </w:tcPr>
          <w:p w14:paraId="B7E602C5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e8202a"/>
                <w:sz w:val="20"/>
              </w:rPr>
              <w:t>限时返架　【新增】</w:t>
            </w:r>
          </w:p>
        </w:tc>
        <w:tc>
          <w:tcPr>
            <w:tcW w:w="907" w:type="dxa"/>
            <w:tcBorders/>
            <w:vAlign w:val="center"/>
          </w:tcPr>
          <w:p w14:paraId="3F639739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+I</w:t>
            </w:r>
          </w:p>
        </w:tc>
        <w:tc>
          <w:tcPr>
            <w:tcW w:w="5868" w:type="dxa"/>
            <w:tcBorders/>
            <w:vAlign w:val="center"/>
          </w:tcPr>
          <w:p w14:paraId="AF308567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取出不使用的道具于下一回合前自动“返架”，同一道具可二次调用。</w:t>
            </w:r>
          </w:p>
        </w:tc>
      </w:tr>
    </w:tbl>
    <w:p w14:paraId="15602E7F">
      <w:pPr>
        <w:pStyle w:val="style0"/>
        <w:spacing w:before="0" w:after="120" w:lineRule="auto" w:line="240"/>
        <w:jc w:val="left"/>
        <w:rPr/>
      </w:pPr>
      <w:r>
        <w:rPr>
          <w:rFonts w:ascii="宋体" w:eastAsia="宋体" w:hAnsi="宋体"/>
          <w:b w:val="false"/>
          <w:i w:val="false"/>
          <w:color w:val="1f1f1f"/>
          <w:sz w:val="21"/>
        </w:rPr>
        <w:t>描述：一个巨大的、标签形状的便携式储物盒，平时挂在 Taggy 的脖子上，使用时可以展开成一个微型的道具商店。其内部是一个折叠空间，存放着 Taggy 从各处搜罗来的稀奇古怪的小道具和能力赋予模块。她可以从中取出临时的武器、防御装置或功能性道具，为战斗增添无限可能。它不仅是 Taggy 的移动军火库，更是她的战术核心，让她在任何环境下都能保持“商品”的充足供应。</w:t>
      </w:r>
    </w:p>
    <w:p w14:paraId="D6A97D93">
      <w:pPr>
        <w:pStyle w:val="style0"/>
        <w:keepNext/>
        <w:spacing w:before="200" w:after="80" w:lineRule="auto" w:line="240"/>
        <w:jc w:val="left"/>
        <w:rPr/>
      </w:pPr>
      <w:r>
        <w:rPr>
          <w:rFonts w:ascii="黑体" w:eastAsia="黑体" w:hAnsi="黑体"/>
          <w:b/>
          <w:i w:val="false"/>
          <w:color w:val="e8202a"/>
          <w:sz w:val="26"/>
        </w:rPr>
        <w:t>▍</w:t>
      </w:r>
      <w:r>
        <w:rPr>
          <w:rFonts w:ascii="黑体" w:eastAsia="黑体" w:hAnsi="黑体"/>
          <w:b/>
          <w:i w:val="false"/>
          <w:color w:val="1f1f1f"/>
          <w:sz w:val="26"/>
        </w:rPr>
        <w:t>3.3【整身套装】圣遗物 · 促销战衣</w:t>
      </w:r>
    </w:p>
    <w:tbl>
      <w:tblPr>
        <w:tblStyle w:val="style154"/>
        <w:tblW w:w="9383" w:type="dxa"/>
        <w:tblBorders>
          <w:top w:val="single" w:sz="6" w:space="0" w:color="e8202a"/>
          <w:left w:val="single" w:sz="6" w:space="0" w:color="e8202a"/>
          <w:bottom w:val="single" w:sz="6" w:space="0" w:color="e8202a"/>
          <w:right w:val="single" w:sz="6" w:space="0" w:color="e8202a"/>
          <w:insideH w:val="single" w:sz="6" w:space="0" w:color="e8202a"/>
          <w:insideV w:val="single" w:sz="6" w:space="0" w:color="e8202a"/>
        </w:tblBorders>
        <w:tblLayout w:type="fixed"/>
        <w:tblLook w:val="04A0" w:firstRow="1" w:lastRow="0" w:firstColumn="1" w:lastColumn="0" w:noHBand="0" w:noVBand="1"/>
      </w:tblPr>
      <w:tblGrid>
        <w:gridCol w:w="1927"/>
        <w:gridCol w:w="7456"/>
      </w:tblGrid>
      <w:tr w14:paraId="F69154FF">
        <w:trPr/>
        <w:tc>
          <w:tcPr>
            <w:tcW w:w="1928" w:type="dxa"/>
            <w:tcBorders/>
            <w:shd w:val="clear" w:color="auto" w:fill="fdeaea"/>
            <w:vAlign w:val="center"/>
          </w:tcPr>
          <w:p w14:paraId="6CA10D0B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占用</w:t>
            </w:r>
          </w:p>
        </w:tc>
        <w:tc>
          <w:tcPr>
            <w:tcW w:w="7455" w:type="dxa"/>
            <w:tcBorders/>
            <w:vAlign w:val="center"/>
          </w:tcPr>
          <w:p w14:paraId="4EBFCDF9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1"/>
              </w:rPr>
              <w:t>全身（色彩套装）</w:t>
            </w:r>
          </w:p>
        </w:tc>
      </w:tr>
      <w:tr w14:paraId="DACE9F96">
        <w:tblPrEx/>
        <w:trPr/>
        <w:tc>
          <w:tcPr>
            <w:tcW w:w="1928" w:type="dxa"/>
            <w:tcBorders/>
            <w:shd w:val="clear" w:color="auto" w:fill="fdeaea"/>
            <w:vAlign w:val="center"/>
          </w:tcPr>
          <w:p w14:paraId="569D75EC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类型</w:t>
            </w:r>
          </w:p>
        </w:tc>
        <w:tc>
          <w:tcPr>
            <w:tcW w:w="7455" w:type="dxa"/>
            <w:tcBorders/>
            <w:vAlign w:val="center"/>
          </w:tcPr>
          <w:p w14:paraId="B4DB45B1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1"/>
              </w:rPr>
              <w:t>技术 / 色彩级服装</w:t>
            </w:r>
          </w:p>
        </w:tc>
      </w:tr>
      <w:tr w14:paraId="AA99F73E">
        <w:tblPrEx/>
        <w:trPr/>
        <w:tc>
          <w:tcPr>
            <w:tcW w:w="1928" w:type="dxa"/>
            <w:tcBorders/>
            <w:shd w:val="clear" w:color="auto" w:fill="fdeaea"/>
            <w:vAlign w:val="center"/>
          </w:tcPr>
          <w:p w14:paraId="C992E1C8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等级</w:t>
            </w:r>
          </w:p>
        </w:tc>
        <w:tc>
          <w:tcPr>
            <w:tcW w:w="7455" w:type="dxa"/>
            <w:tcBorders/>
            <w:vAlign w:val="center"/>
          </w:tcPr>
          <w:p w14:paraId="26E04AD0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1"/>
              </w:rPr>
              <w:t>S级 · 015点</w:t>
            </w:r>
          </w:p>
        </w:tc>
      </w:tr>
      <w:tr w14:paraId="8A3F8F2B">
        <w:tblPrEx/>
        <w:trPr/>
        <w:tc>
          <w:tcPr>
            <w:tcW w:w="1928" w:type="dxa"/>
            <w:tcBorders/>
            <w:shd w:val="clear" w:color="auto" w:fill="fdeaea"/>
            <w:vAlign w:val="center"/>
          </w:tcPr>
          <w:p w14:paraId="F801E7A7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定位</w:t>
            </w:r>
          </w:p>
        </w:tc>
        <w:tc>
          <w:tcPr>
            <w:tcW w:w="7455" w:type="dxa"/>
            <w:tcBorders/>
            <w:vAlign w:val="center"/>
          </w:tcPr>
          <w:p w14:paraId="77B09D02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1"/>
              </w:rPr>
              <w:t>生存底盘 · 团队氛围引擎</w:t>
            </w:r>
          </w:p>
        </w:tc>
      </w:tr>
    </w:tbl>
    <w:p w14:paraId="4EDA156F">
      <w:pPr>
        <w:pStyle w:val="style0"/>
        <w:spacing w:before="0" w:after="120" w:lineRule="auto" w:line="240"/>
        <w:jc w:val="left"/>
        <w:rPr/>
      </w:pPr>
      <w:r>
        <w:rPr>
          <w:rFonts w:ascii="黑体" w:eastAsia="黑体" w:hAnsi="黑体"/>
          <w:b/>
          <w:i w:val="false"/>
          <w:color w:val="1f1f1f"/>
          <w:sz w:val="21"/>
        </w:rPr>
        <w:t>色彩：</w:t>
      </w:r>
      <w:r>
        <w:rPr>
          <w:rFonts w:ascii="黑体" w:eastAsia="黑体" w:hAnsi="黑体"/>
          <w:b w:val="false"/>
          <w:i w:val="false"/>
          <w:color w:val="ffc800"/>
          <w:sz w:val="26"/>
        </w:rPr>
        <w:t xml:space="preserve">■ </w:t>
      </w:r>
      <w:r>
        <w:rPr>
          <w:rFonts w:ascii="宋体" w:eastAsia="宋体" w:hAnsi="宋体"/>
          <w:b w:val="false"/>
          <w:i w:val="false"/>
          <w:color w:val="1f1f1f"/>
          <w:sz w:val="21"/>
        </w:rPr>
        <w:t xml:space="preserve">亮黄 </w:t>
      </w:r>
      <w:r>
        <w:rPr>
          <w:rFonts w:ascii="黑体" w:eastAsia="黑体" w:hAnsi="黑体"/>
          <w:b w:val="false"/>
          <w:i w:val="false"/>
          <w:color w:val="e8202a"/>
          <w:sz w:val="26"/>
        </w:rPr>
        <w:t xml:space="preserve">■ </w:t>
      </w:r>
      <w:r>
        <w:rPr>
          <w:rFonts w:ascii="宋体" w:eastAsia="宋体" w:hAnsi="宋体"/>
          <w:b w:val="false"/>
          <w:i w:val="false"/>
          <w:color w:val="1f1f1f"/>
          <w:sz w:val="21"/>
        </w:rPr>
        <w:t xml:space="preserve">鲜红（SALE 夹克） </w:t>
      </w:r>
      <w:r>
        <w:rPr>
          <w:rFonts w:ascii="黑体" w:eastAsia="黑体" w:hAnsi="黑体"/>
          <w:b w:val="false"/>
          <w:i w:val="false"/>
          <w:color w:val="ff9e00"/>
          <w:sz w:val="26"/>
        </w:rPr>
        <w:t xml:space="preserve">■ </w:t>
      </w:r>
      <w:r>
        <w:rPr>
          <w:rFonts w:ascii="宋体" w:eastAsia="宋体" w:hAnsi="宋体"/>
          <w:b w:val="false"/>
          <w:i w:val="false"/>
          <w:color w:val="1f1f1f"/>
          <w:sz w:val="21"/>
        </w:rPr>
        <w:t>焚金（能量纹路）</w:t>
      </w:r>
    </w:p>
    <w:tbl>
      <w:tblPr>
        <w:tblStyle w:val="style154"/>
        <w:tblW w:w="9383" w:type="dxa"/>
        <w:tblBorders>
          <w:top w:val="single" w:sz="6" w:space="0" w:color="e8202a"/>
          <w:left w:val="single" w:sz="6" w:space="0" w:color="e8202a"/>
          <w:bottom w:val="single" w:sz="6" w:space="0" w:color="e8202a"/>
          <w:right w:val="single" w:sz="6" w:space="0" w:color="e8202a"/>
          <w:insideH w:val="single" w:sz="6" w:space="0" w:color="e8202a"/>
          <w:insideV w:val="single" w:sz="6" w:space="0" w:color="e8202a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907"/>
        <w:gridCol w:w="5868"/>
      </w:tblGrid>
      <w:tr w14:paraId="EFD5B9C2">
        <w:trPr/>
        <w:tc>
          <w:tcPr>
            <w:tcW w:w="2608" w:type="dxa"/>
            <w:tcBorders/>
            <w:shd w:val="clear" w:color="auto" w:fill="e8202a"/>
            <w:vAlign w:val="center"/>
          </w:tcPr>
          <w:p w14:paraId="5D542443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黑体" w:eastAsia="黑体" w:hAnsi="黑体"/>
                <w:b/>
                <w:i w:val="false"/>
                <w:color w:val="ffffff"/>
                <w:sz w:val="20"/>
              </w:rPr>
              <w:t>词条</w:t>
            </w:r>
          </w:p>
        </w:tc>
        <w:tc>
          <w:tcPr>
            <w:tcW w:w="907" w:type="dxa"/>
            <w:tcBorders/>
            <w:shd w:val="clear" w:color="auto" w:fill="e8202a"/>
            <w:vAlign w:val="center"/>
          </w:tcPr>
          <w:p w14:paraId="EB3C3F56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黑体" w:eastAsia="黑体" w:hAnsi="黑体"/>
                <w:b/>
                <w:i w:val="false"/>
                <w:color w:val="ffffff"/>
                <w:sz w:val="20"/>
              </w:rPr>
              <w:t>强度</w:t>
            </w:r>
          </w:p>
        </w:tc>
        <w:tc>
          <w:tcPr>
            <w:tcW w:w="5868" w:type="dxa"/>
            <w:tcBorders/>
            <w:shd w:val="clear" w:color="auto" w:fill="e8202a"/>
            <w:vAlign w:val="center"/>
          </w:tcPr>
          <w:p w14:paraId="0A2F6706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黑体" w:eastAsia="黑体" w:hAnsi="黑体"/>
                <w:b/>
                <w:i w:val="false"/>
                <w:color w:val="ffffff"/>
                <w:sz w:val="20"/>
              </w:rPr>
              <w:t>效果</w:t>
            </w:r>
          </w:p>
        </w:tc>
      </w:tr>
      <w:tr w14:paraId="F722C9C8">
        <w:tblPrEx/>
        <w:trPr/>
        <w:tc>
          <w:tcPr>
            <w:tcW w:w="2608" w:type="dxa"/>
            <w:tcBorders/>
            <w:vAlign w:val="center"/>
          </w:tcPr>
          <w:p w14:paraId="E41B93D8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0"/>
              </w:rPr>
              <w:t>韧性</w:t>
            </w:r>
          </w:p>
        </w:tc>
        <w:tc>
          <w:tcPr>
            <w:tcW w:w="907" w:type="dxa"/>
            <w:tcBorders/>
            <w:vAlign w:val="center"/>
          </w:tcPr>
          <w:p w14:paraId="72AAB434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+V</w:t>
            </w:r>
          </w:p>
        </w:tc>
        <w:tc>
          <w:tcPr>
            <w:tcW w:w="5868" w:type="dxa"/>
            <w:tcBorders/>
            <w:vAlign w:val="center"/>
          </w:tcPr>
          <w:p w14:paraId="B62225EE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提供最高 25% 伤害减免。</w:t>
            </w:r>
          </w:p>
        </w:tc>
      </w:tr>
      <w:tr w14:paraId="854C24B2">
        <w:tblPrEx/>
        <w:trPr/>
        <w:tc>
          <w:tcPr>
            <w:tcW w:w="2608" w:type="dxa"/>
            <w:tcBorders/>
            <w:vAlign w:val="center"/>
          </w:tcPr>
          <w:p w14:paraId="25D1D9B2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0"/>
              </w:rPr>
              <w:t>经验修补</w:t>
            </w:r>
          </w:p>
        </w:tc>
        <w:tc>
          <w:tcPr>
            <w:tcW w:w="907" w:type="dxa"/>
            <w:tcBorders/>
            <w:vAlign w:val="center"/>
          </w:tcPr>
          <w:p w14:paraId="C8B43DF9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+III</w:t>
            </w:r>
          </w:p>
        </w:tc>
        <w:tc>
          <w:tcPr>
            <w:tcW w:w="5868" w:type="dxa"/>
            <w:tcBorders/>
            <w:vAlign w:val="center"/>
          </w:tcPr>
          <w:p w14:paraId="73806263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根据经验点修复物件，修复量 +30。</w:t>
            </w:r>
          </w:p>
        </w:tc>
      </w:tr>
      <w:tr w14:paraId="772ACD67">
        <w:tblPrEx/>
        <w:trPr/>
        <w:tc>
          <w:tcPr>
            <w:tcW w:w="2608" w:type="dxa"/>
            <w:tcBorders/>
            <w:vAlign w:val="center"/>
          </w:tcPr>
          <w:p w14:paraId="2CA469C1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0"/>
              </w:rPr>
              <w:t>德尔塔外骨骼</w:t>
            </w:r>
          </w:p>
        </w:tc>
        <w:tc>
          <w:tcPr>
            <w:tcW w:w="907" w:type="dxa"/>
            <w:tcBorders/>
            <w:vAlign w:val="center"/>
          </w:tcPr>
          <w:p w14:paraId="89B2358B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+II</w:t>
            </w:r>
          </w:p>
        </w:tc>
        <w:tc>
          <w:tcPr>
            <w:tcW w:w="5868" w:type="dxa"/>
            <w:tcBorders/>
            <w:vAlign w:val="center"/>
          </w:tcPr>
          <w:p w14:paraId="DC3E3D70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提供强效防御力与标准武器功能。</w:t>
            </w:r>
          </w:p>
        </w:tc>
      </w:tr>
      <w:tr w14:paraId="37303592">
        <w:tblPrEx/>
        <w:trPr/>
        <w:tc>
          <w:tcPr>
            <w:tcW w:w="2608" w:type="dxa"/>
            <w:tcBorders/>
            <w:vAlign w:val="center"/>
          </w:tcPr>
          <w:p w14:paraId="FDC8516F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0"/>
              </w:rPr>
              <w:t>瘟疫</w:t>
            </w:r>
          </w:p>
        </w:tc>
        <w:tc>
          <w:tcPr>
            <w:tcW w:w="907" w:type="dxa"/>
            <w:tcBorders/>
            <w:vAlign w:val="center"/>
          </w:tcPr>
          <w:p w14:paraId="0D2D1339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+V</w:t>
            </w:r>
          </w:p>
        </w:tc>
        <w:tc>
          <w:tcPr>
            <w:tcW w:w="5868" w:type="dxa"/>
            <w:tcBorders/>
            <w:vAlign w:val="center"/>
          </w:tcPr>
          <w:p w14:paraId="CD4028DF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攻击附加末日层数，造成百分比伤害。</w:t>
            </w:r>
          </w:p>
        </w:tc>
      </w:tr>
      <w:tr w14:paraId="16D064B0">
        <w:tblPrEx/>
        <w:trPr/>
        <w:tc>
          <w:tcPr>
            <w:tcW w:w="2608" w:type="dxa"/>
            <w:tcBorders/>
            <w:shd w:val="clear" w:color="auto" w:fill="fff7d6"/>
            <w:vAlign w:val="center"/>
          </w:tcPr>
          <w:p w14:paraId="9D3ACE75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e8202a"/>
                <w:sz w:val="20"/>
              </w:rPr>
              <w:t>促销氛围　【新增】</w:t>
            </w:r>
          </w:p>
        </w:tc>
        <w:tc>
          <w:tcPr>
            <w:tcW w:w="907" w:type="dxa"/>
            <w:tcBorders/>
            <w:vAlign w:val="center"/>
          </w:tcPr>
          <w:p w14:paraId="0F5E39B3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+I</w:t>
            </w:r>
          </w:p>
        </w:tc>
        <w:tc>
          <w:tcPr>
            <w:tcW w:w="5868" w:type="dxa"/>
            <w:tcBorders/>
            <w:vAlign w:val="center"/>
          </w:tcPr>
          <w:p w14:paraId="ECC9930B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本人主导的区域内，友方道具效果 +10%，敌方 intimidation（威慑）抗性降一级。</w:t>
            </w:r>
          </w:p>
        </w:tc>
      </w:tr>
    </w:tbl>
    <w:p w14:paraId="76929F16">
      <w:pPr>
        <w:pStyle w:val="style0"/>
        <w:spacing w:before="0" w:after="120" w:lineRule="auto" w:line="240"/>
        <w:jc w:val="left"/>
        <w:rPr/>
      </w:pPr>
      <w:r>
        <w:rPr>
          <w:rFonts w:ascii="宋体" w:eastAsia="宋体" w:hAnsi="宋体"/>
          <w:b w:val="false"/>
          <w:i w:val="false"/>
          <w:color w:val="1f1f1f"/>
          <w:sz w:val="21"/>
        </w:rPr>
        <w:t>描述：这件看似普通的T恤和夹克，实则是一件由自适应纳米纤维和能量护盾编织而成的顶级战斗装甲。它完美贴合身体曲线，不影响任何灵活的动作，表面流动着亮黄色的能量纹路，可根据战斗状态自动调节防御等级与能量输出。当侦测到致命攻击时，服装会瞬间硬化，形成一层足以抵挡重型火力的能量壁垒。其内置的动力系统可以增幅穿戴者的速度与敏捷，让每一次闪避和突袭都更具威力。它不仅代表着道具商店老板的身份，更是在最残酷的战场上，将商业游戏进行到底的舞台。</w:t>
      </w:r>
    </w:p>
    <w:p w14:paraId="2E3F0495">
      <w:pPr>
        <w:pStyle w:val="style0"/>
        <w:keepNext/>
        <w:spacing w:before="200" w:after="80" w:lineRule="auto" w:line="240"/>
        <w:jc w:val="left"/>
        <w:rPr/>
      </w:pPr>
      <w:r>
        <w:rPr>
          <w:rFonts w:ascii="黑体" w:eastAsia="黑体" w:hAnsi="黑体"/>
          <w:b/>
          <w:i w:val="false"/>
          <w:color w:val="e8202a"/>
          <w:sz w:val="26"/>
        </w:rPr>
        <w:t>▍</w:t>
      </w:r>
      <w:r>
        <w:rPr>
          <w:rFonts w:ascii="黑体" w:eastAsia="黑体" w:hAnsi="黑体"/>
          <w:b/>
          <w:i w:val="false"/>
          <w:color w:val="1f1f1f"/>
          <w:sz w:val="26"/>
        </w:rPr>
        <w:t>3.4【归属职业】道具商店老板</w:t>
      </w:r>
    </w:p>
    <w:tbl>
      <w:tblPr>
        <w:tblStyle w:val="style154"/>
        <w:tblW w:w="9383" w:type="dxa"/>
        <w:tblBorders>
          <w:top w:val="single" w:sz="6" w:space="0" w:color="e8202a"/>
          <w:left w:val="single" w:sz="6" w:space="0" w:color="e8202a"/>
          <w:bottom w:val="single" w:sz="6" w:space="0" w:color="e8202a"/>
          <w:right w:val="single" w:sz="6" w:space="0" w:color="e8202a"/>
          <w:insideH w:val="single" w:sz="6" w:space="0" w:color="e8202a"/>
          <w:insideV w:val="single" w:sz="6" w:space="0" w:color="e8202a"/>
        </w:tblBorders>
        <w:tblLayout w:type="fixed"/>
        <w:tblLook w:val="04A0" w:firstRow="1" w:lastRow="0" w:firstColumn="1" w:lastColumn="0" w:noHBand="0" w:noVBand="1"/>
      </w:tblPr>
      <w:tblGrid>
        <w:gridCol w:w="1927"/>
        <w:gridCol w:w="7456"/>
      </w:tblGrid>
      <w:tr w14:paraId="E4E4394F">
        <w:trPr/>
        <w:tc>
          <w:tcPr>
            <w:tcW w:w="1928" w:type="dxa"/>
            <w:tcBorders/>
            <w:shd w:val="clear" w:color="auto" w:fill="fdeaea"/>
            <w:vAlign w:val="center"/>
          </w:tcPr>
          <w:p w14:paraId="99774BFA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等级</w:t>
            </w:r>
          </w:p>
        </w:tc>
        <w:tc>
          <w:tcPr>
            <w:tcW w:w="7455" w:type="dxa"/>
            <w:tcBorders/>
            <w:vAlign w:val="center"/>
          </w:tcPr>
          <w:p w14:paraId="78CD1014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1"/>
              </w:rPr>
              <w:t>S级 · 015点</w:t>
            </w:r>
          </w:p>
        </w:tc>
      </w:tr>
      <w:tr w14:paraId="6DCC2A96">
        <w:tblPrEx/>
        <w:trPr/>
        <w:tc>
          <w:tcPr>
            <w:tcW w:w="1928" w:type="dxa"/>
            <w:tcBorders/>
            <w:shd w:val="clear" w:color="auto" w:fill="fdeaea"/>
            <w:vAlign w:val="center"/>
          </w:tcPr>
          <w:p w14:paraId="E776E442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类型</w:t>
            </w:r>
          </w:p>
        </w:tc>
        <w:tc>
          <w:tcPr>
            <w:tcW w:w="7455" w:type="dxa"/>
            <w:tcBorders/>
            <w:vAlign w:val="center"/>
          </w:tcPr>
          <w:p w14:paraId="3D81A00B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1"/>
              </w:rPr>
              <w:t>辅助 / 控制</w:t>
            </w:r>
          </w:p>
        </w:tc>
      </w:tr>
      <w:tr w14:paraId="260BFF45">
        <w:tblPrEx/>
        <w:trPr/>
        <w:tc>
          <w:tcPr>
            <w:tcW w:w="1928" w:type="dxa"/>
            <w:tcBorders/>
            <w:shd w:val="clear" w:color="auto" w:fill="fdeaea"/>
            <w:vAlign w:val="center"/>
          </w:tcPr>
          <w:p w14:paraId="75943DC3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专长</w:t>
            </w:r>
          </w:p>
        </w:tc>
        <w:tc>
          <w:tcPr>
            <w:tcW w:w="7455" w:type="dxa"/>
            <w:tcBorders/>
            <w:vAlign w:val="center"/>
          </w:tcPr>
          <w:p w14:paraId="D67C74A1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1"/>
              </w:rPr>
              <w:t>能力赋予、规则扭曲、价值判定、道具投掷</w:t>
            </w:r>
          </w:p>
        </w:tc>
      </w:tr>
      <w:tr w14:paraId="7D625BBB">
        <w:tblPrEx/>
        <w:trPr/>
        <w:tc>
          <w:tcPr>
            <w:tcW w:w="1928" w:type="dxa"/>
            <w:tcBorders/>
            <w:shd w:val="clear" w:color="auto" w:fill="fdeaea"/>
            <w:vAlign w:val="center"/>
          </w:tcPr>
          <w:p w14:paraId="B1378493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词条</w:t>
            </w:r>
          </w:p>
        </w:tc>
        <w:tc>
          <w:tcPr>
            <w:tcW w:w="7455" w:type="dxa"/>
            <w:tcBorders/>
            <w:vAlign w:val="center"/>
          </w:tcPr>
          <w:p w14:paraId="0CE2FF0D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1"/>
              </w:rPr>
              <w:t>团队核心、逆境翻盘、一击制胜</w:t>
            </w:r>
          </w:p>
        </w:tc>
      </w:tr>
      <w:tr w14:paraId="5B487AEB">
        <w:tblPrEx/>
        <w:trPr/>
        <w:tc>
          <w:tcPr>
            <w:tcW w:w="1928" w:type="dxa"/>
            <w:tcBorders/>
            <w:shd w:val="clear" w:color="auto" w:fill="fdeaea"/>
            <w:vAlign w:val="center"/>
          </w:tcPr>
          <w:p w14:paraId="E03FBDF5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权重</w:t>
            </w:r>
          </w:p>
        </w:tc>
        <w:tc>
          <w:tcPr>
            <w:tcW w:w="7455" w:type="dxa"/>
            <w:tcBorders/>
            <w:vAlign w:val="center"/>
          </w:tcPr>
          <w:p w14:paraId="19F8DFD1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1"/>
              </w:rPr>
              <w:t>叙事权重 040（封顶）</w:t>
            </w:r>
          </w:p>
        </w:tc>
      </w:tr>
    </w:tbl>
    <w:p w14:paraId="55389833">
      <w:pPr>
        <w:pStyle w:val="style0"/>
        <w:spacing w:before="0" w:after="120" w:lineRule="auto" w:line="240"/>
        <w:jc w:val="left"/>
        <w:rPr/>
      </w:pPr>
      <w:r>
        <w:rPr>
          <w:rFonts w:ascii="宋体" w:eastAsia="宋体" w:hAnsi="宋体"/>
          <w:b w:val="false"/>
          <w:i w:val="false"/>
          <w:color w:val="1f1f1f"/>
          <w:sz w:val="21"/>
        </w:rPr>
        <w:t>介绍：时间列车上最神秘的道具商店老板，她不仅贩卖各种稀奇古怪的小玩意，更能将参赛者的能力作为“商品”进行交易和赋予。她的职责并非冲锋陷阵，而是在幕后操控战局，用“价值”和“规则”作为武器，让对手陷入自己设下的交易陷阱。在战斗中，她扮演着控制者和辅助者的双重角色，既能用价签枪封印对手的能力，也能为队友提供临时的强力道具。她的存在，能让整个团队的战术选择变得无比丰富，并将战斗的节奏牢牢掌握在自己手中。</w:t>
      </w:r>
    </w:p>
    <w:p w14:paraId="E1A5148D">
      <w:pPr>
        <w:pStyle w:val="style0"/>
        <w:spacing w:before="0" w:after="120" w:lineRule="auto" w:line="240"/>
        <w:jc w:val="left"/>
        <w:rPr/>
      </w:pPr>
      <w:r>
        <w:rPr>
          <w:rFonts w:ascii="宋体" w:eastAsia="宋体" w:hAnsi="宋体"/>
          <w:b w:val="false"/>
          <w:i w:val="false"/>
          <w:color w:val="1f1f1f"/>
          <w:sz w:val="21"/>
        </w:rPr>
        <w:t>故事：她诞生于时间列车最繁华的商业区，从“出生”的那一刻起，她的世界里就只有“价值”和“交易”。她不屑于参与无聊的争斗，而是选择成为一名商人，用商品和能力换取自己想要的乐趣。很快，她的“Taggy的万能定价小店”就因其独特的商品和老板古怪的性格而声名鹊起。她不仅贩卖道具，更贩卖“可能性”。她可以将一个弱者的能力暂时赋予强者，也可以将一个强者的弱点暴露给弱者，只要价格合适，一切皆有可能。为了寻找更有趣的“商品”和“客户”，她登上了这趟列车，成为了这场混乱竞赛中最不可预测的变量。</w:t>
      </w:r>
    </w:p>
    <w:p w14:paraId="D0F6E855">
      <w:pPr>
        <w:pStyle w:val="style0"/>
        <w:keepNext/>
        <w:spacing w:before="200" w:after="80" w:lineRule="auto" w:line="240"/>
        <w:jc w:val="left"/>
        <w:rPr/>
      </w:pPr>
      <w:r>
        <w:rPr>
          <w:rFonts w:ascii="黑体" w:eastAsia="黑体" w:hAnsi="黑体"/>
          <w:b/>
          <w:i w:val="false"/>
          <w:color w:val="e8202a"/>
          <w:sz w:val="26"/>
        </w:rPr>
        <w:t>▍</w:t>
      </w:r>
      <w:r>
        <w:rPr>
          <w:rFonts w:ascii="黑体" w:eastAsia="黑体" w:hAnsi="黑体"/>
          <w:b/>
          <w:i w:val="false"/>
          <w:color w:val="1f1f1f"/>
          <w:sz w:val="26"/>
        </w:rPr>
        <w:t>3.5【特殊能力】法则 · 万物定价</w:t>
      </w:r>
      <w:r>
        <w:rPr>
          <w:rFonts w:ascii="黑体" w:eastAsia="黑体" w:hAnsi="黑体"/>
          <w:b/>
          <w:i w:val="false"/>
          <w:color w:val="e8202a"/>
          <w:sz w:val="20"/>
        </w:rPr>
        <w:t>　编号 T-01</w:t>
      </w:r>
    </w:p>
    <w:tbl>
      <w:tblPr>
        <w:tblStyle w:val="style154"/>
        <w:tblW w:w="9383" w:type="dxa"/>
        <w:tblBorders>
          <w:top w:val="single" w:sz="6" w:space="0" w:color="e8202a"/>
          <w:left w:val="single" w:sz="6" w:space="0" w:color="e8202a"/>
          <w:bottom w:val="single" w:sz="6" w:space="0" w:color="e8202a"/>
          <w:right w:val="single" w:sz="6" w:space="0" w:color="e8202a"/>
          <w:insideH w:val="single" w:sz="6" w:space="0" w:color="e8202a"/>
          <w:insideV w:val="single" w:sz="6" w:space="0" w:color="e8202a"/>
        </w:tblBorders>
        <w:tblLayout w:type="fixed"/>
        <w:tblLook w:val="04A0" w:firstRow="1" w:lastRow="0" w:firstColumn="1" w:lastColumn="0" w:noHBand="0" w:noVBand="1"/>
      </w:tblPr>
      <w:tblGrid>
        <w:gridCol w:w="1927"/>
        <w:gridCol w:w="7456"/>
      </w:tblGrid>
      <w:tr w14:paraId="DC5C796A">
        <w:trPr/>
        <w:tc>
          <w:tcPr>
            <w:tcW w:w="1928" w:type="dxa"/>
            <w:tcBorders/>
            <w:shd w:val="clear" w:color="auto" w:fill="fdeaea"/>
            <w:vAlign w:val="center"/>
          </w:tcPr>
          <w:p w14:paraId="0636A1F0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等级</w:t>
            </w:r>
          </w:p>
        </w:tc>
        <w:tc>
          <w:tcPr>
            <w:tcW w:w="7455" w:type="dxa"/>
            <w:tcBorders/>
            <w:vAlign w:val="center"/>
          </w:tcPr>
          <w:p w14:paraId="FB05744D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1"/>
              </w:rPr>
              <w:t>S级 · 015点</w:t>
            </w:r>
          </w:p>
        </w:tc>
      </w:tr>
      <w:tr w14:paraId="CF8CE3C0">
        <w:tblPrEx/>
        <w:trPr/>
        <w:tc>
          <w:tcPr>
            <w:tcW w:w="1928" w:type="dxa"/>
            <w:tcBorders/>
            <w:shd w:val="clear" w:color="auto" w:fill="fdeaea"/>
            <w:vAlign w:val="center"/>
          </w:tcPr>
          <w:p w14:paraId="DE3F7CE8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类型</w:t>
            </w:r>
          </w:p>
        </w:tc>
        <w:tc>
          <w:tcPr>
            <w:tcW w:w="7455" w:type="dxa"/>
            <w:tcBorders/>
            <w:vAlign w:val="center"/>
          </w:tcPr>
          <w:p w14:paraId="E0D31A4B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1"/>
              </w:rPr>
              <w:t>主动 / 控制</w:t>
            </w:r>
          </w:p>
        </w:tc>
      </w:tr>
      <w:tr w14:paraId="E2926AF4">
        <w:tblPrEx/>
        <w:trPr/>
        <w:tc>
          <w:tcPr>
            <w:tcW w:w="1928" w:type="dxa"/>
            <w:tcBorders/>
            <w:shd w:val="clear" w:color="auto" w:fill="fdeaea"/>
            <w:vAlign w:val="center"/>
          </w:tcPr>
          <w:p w14:paraId="DBB9F4BC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词条</w:t>
            </w:r>
          </w:p>
        </w:tc>
        <w:tc>
          <w:tcPr>
            <w:tcW w:w="7455" w:type="dxa"/>
            <w:tcBorders/>
            <w:vAlign w:val="center"/>
          </w:tcPr>
          <w:p w14:paraId="4D23C4F5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1"/>
              </w:rPr>
              <w:t>规则扭曲、能力封印、价值判定</w:t>
            </w:r>
          </w:p>
        </w:tc>
      </w:tr>
      <w:tr w14:paraId="EA9A2816">
        <w:tblPrEx/>
        <w:trPr/>
        <w:tc>
          <w:tcPr>
            <w:tcW w:w="1928" w:type="dxa"/>
            <w:tcBorders/>
            <w:shd w:val="clear" w:color="auto" w:fill="fdeaea"/>
            <w:vAlign w:val="center"/>
          </w:tcPr>
          <w:p w14:paraId="05BC04B8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魔力消耗量</w:t>
            </w:r>
          </w:p>
        </w:tc>
        <w:tc>
          <w:tcPr>
            <w:tcW w:w="7455" w:type="dxa"/>
            <w:tcBorders/>
            <w:vAlign w:val="center"/>
          </w:tcPr>
          <w:p w14:paraId="14714539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1"/>
              </w:rPr>
              <w:t>40（登记封顶值 · 一发满载）</w:t>
            </w:r>
          </w:p>
        </w:tc>
      </w:tr>
    </w:tbl>
    <w:p w14:paraId="4A00BF53">
      <w:pPr>
        <w:pStyle w:val="style0"/>
        <w:spacing w:before="0" w:after="120" w:lineRule="auto" w:line="240"/>
        <w:jc w:val="left"/>
        <w:rPr/>
      </w:pPr>
      <w:r>
        <w:rPr>
          <w:rFonts w:ascii="宋体" w:eastAsia="宋体" w:hAnsi="宋体"/>
          <w:b w:val="false"/>
          <w:i w:val="false"/>
          <w:color w:val="1f1f1f"/>
          <w:sz w:val="21"/>
        </w:rPr>
        <w:t>能力描述：这是 Taggy 对“价值”法则的终极应用。她能够调动周围环境中的规则之力，通过其价签枪作为媒介，对目标的“存在价值”进行强制判定。这并非简单的攻击，而是一种对现实逻辑的短暂改写，将目标的行动、能力甚至叙事权重都转化为一件待售的“商品”，并贴上她设定的“价格”。</w:t>
      </w:r>
    </w:p>
    <w:p w14:paraId="75589716">
      <w:pPr>
        <w:pStyle w:val="style0"/>
        <w:pBdr>
          <w:left w:val="single" w:sz="24" w:space="6" w:color="e8202a"/>
        </w:pBdr>
        <w:shd w:val="clear" w:color="auto" w:fill="fdeaea"/>
        <w:spacing w:before="0" w:after="120" w:lineRule="auto" w:line="240"/>
        <w:jc w:val="left"/>
        <w:rPr/>
      </w:pPr>
      <w:r>
        <w:rPr>
          <w:rFonts w:ascii="黑体" w:eastAsia="黑体" w:hAnsi="黑体"/>
          <w:b/>
          <w:i w:val="false"/>
          <w:color w:val="e8202a"/>
          <w:sz w:val="21"/>
        </w:rPr>
        <w:t>能力效果：</w:t>
      </w:r>
      <w:r>
        <w:rPr>
          <w:rFonts w:ascii="宋体" w:eastAsia="宋体" w:hAnsi="宋体"/>
          <w:b w:val="false"/>
          <w:i w:val="false"/>
          <w:color w:val="1f1f1f"/>
          <w:sz w:val="21"/>
        </w:rPr>
        <w:t>宣告发动【法则·万物定价】。指定一个目标，对其下一回合的行动进行“定价”。目标必须支付 Taggy 设定的“代价”（如放弃一次攻击机会、交出一件道具、或承受一次负面状态）才能执行该行动。若目标无法或拒绝支付，其行动将被强制取消，并陷入“交易失败”的混乱状态，持续 1 回合。此能力每场战斗仅能发动一次，冷却时间为整场战斗结束（0.0回合 / 1 CDs 整场）。</w:t>
      </w:r>
    </w:p>
    <w:p w14:paraId="5802B2B0">
      <w:pPr>
        <w:pStyle w:val="style0"/>
        <w:spacing w:before="0" w:after="160" w:lineRule="auto" w:line="240"/>
        <w:jc w:val="left"/>
        <w:rPr/>
      </w:pPr>
      <w:r>
        <w:rPr>
          <w:rFonts w:ascii="黑体" w:eastAsia="黑体" w:hAnsi="黑体"/>
          <w:b/>
          <w:i w:val="false"/>
          <w:color w:val="ff9e00"/>
          <w:sz w:val="21"/>
        </w:rPr>
        <w:t>强化延伸条款【涨价】（新增）：</w:t>
      </w:r>
      <w:r>
        <w:rPr>
          <w:rFonts w:ascii="宋体" w:eastAsia="宋体" w:hAnsi="宋体"/>
          <w:b w:val="false"/>
          <w:i w:val="false"/>
          <w:color w:val="1f1f1f"/>
          <w:sz w:val="21"/>
        </w:rPr>
        <w:t>若目标仅“部分支付”了代价，则其下一回合行动的价格自动上调一级，且 Taggy 保留对其后续两次行动的优先定价权。</w:t>
      </w:r>
    </w:p>
    <w:p w14:paraId="C618012D">
      <w:pPr>
        <w:pStyle w:val="style0"/>
        <w:keepNext/>
        <w:spacing w:before="200" w:after="80" w:lineRule="auto" w:line="240"/>
        <w:jc w:val="left"/>
        <w:rPr/>
      </w:pPr>
      <w:r>
        <w:rPr>
          <w:rFonts w:ascii="黑体" w:eastAsia="黑体" w:hAnsi="黑体"/>
          <w:b/>
          <w:i w:val="false"/>
          <w:color w:val="e8202a"/>
          <w:sz w:val="26"/>
        </w:rPr>
        <w:t>▍</w:t>
      </w:r>
      <w:r>
        <w:rPr>
          <w:rFonts w:ascii="黑体" w:eastAsia="黑体" w:hAnsi="黑体"/>
          <w:b/>
          <w:i w:val="false"/>
          <w:color w:val="1f1f1f"/>
          <w:sz w:val="26"/>
        </w:rPr>
        <w:t>3.6【被动能力】</w:t>
      </w:r>
    </w:p>
    <w:tbl>
      <w:tblPr>
        <w:tblStyle w:val="style154"/>
        <w:tblW w:w="9383" w:type="dxa"/>
        <w:tblBorders>
          <w:top w:val="single" w:sz="6" w:space="0" w:color="e8202a"/>
          <w:left w:val="single" w:sz="6" w:space="0" w:color="e8202a"/>
          <w:bottom w:val="single" w:sz="6" w:space="0" w:color="e8202a"/>
          <w:right w:val="single" w:sz="6" w:space="0" w:color="e8202a"/>
          <w:insideH w:val="single" w:sz="6" w:space="0" w:color="e8202a"/>
          <w:insideV w:val="single" w:sz="6" w:space="0" w:color="e8202a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0"/>
        <w:gridCol w:w="6095"/>
      </w:tblGrid>
      <w:tr w14:paraId="B8498E1C">
        <w:trPr/>
        <w:tc>
          <w:tcPr>
            <w:tcW w:w="2268" w:type="dxa"/>
            <w:tcBorders/>
            <w:shd w:val="clear" w:color="auto" w:fill="e8202a"/>
            <w:vAlign w:val="center"/>
          </w:tcPr>
          <w:p w14:paraId="C6EFE5FB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黑体" w:eastAsia="黑体" w:hAnsi="黑体"/>
                <w:b/>
                <w:i w:val="false"/>
                <w:color w:val="ffffff"/>
                <w:sz w:val="20"/>
              </w:rPr>
              <w:t>被动名称</w:t>
            </w:r>
          </w:p>
        </w:tc>
        <w:tc>
          <w:tcPr>
            <w:tcW w:w="1020" w:type="dxa"/>
            <w:tcBorders/>
            <w:shd w:val="clear" w:color="auto" w:fill="e8202a"/>
            <w:vAlign w:val="center"/>
          </w:tcPr>
          <w:p w14:paraId="B1260727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黑体" w:eastAsia="黑体" w:hAnsi="黑体"/>
                <w:b/>
                <w:i w:val="false"/>
                <w:color w:val="ffffff"/>
                <w:sz w:val="20"/>
              </w:rPr>
              <w:t>版本</w:t>
            </w:r>
          </w:p>
        </w:tc>
        <w:tc>
          <w:tcPr>
            <w:tcW w:w="6094" w:type="dxa"/>
            <w:tcBorders/>
            <w:shd w:val="clear" w:color="auto" w:fill="e8202a"/>
            <w:vAlign w:val="center"/>
          </w:tcPr>
          <w:p w14:paraId="A9F0D441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黑体" w:eastAsia="黑体" w:hAnsi="黑体"/>
                <w:b/>
                <w:i w:val="false"/>
                <w:color w:val="ffffff"/>
                <w:sz w:val="20"/>
              </w:rPr>
              <w:t>效果</w:t>
            </w:r>
          </w:p>
        </w:tc>
      </w:tr>
      <w:tr w14:paraId="CACA0CB1">
        <w:tblPrEx/>
        <w:trPr/>
        <w:tc>
          <w:tcPr>
            <w:tcW w:w="2268" w:type="dxa"/>
            <w:tcBorders/>
            <w:vAlign w:val="center"/>
          </w:tcPr>
          <w:p w14:paraId="6503D584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0"/>
              </w:rPr>
              <w:t>非战斗宣言</w:t>
            </w:r>
          </w:p>
        </w:tc>
        <w:tc>
          <w:tcPr>
            <w:tcW w:w="1020" w:type="dxa"/>
            <w:tcBorders/>
            <w:vAlign w:val="center"/>
          </w:tcPr>
          <w:p w14:paraId="D2D7978E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i w:val="false"/>
                <w:color w:val="6b6b6b"/>
                <w:sz w:val="19"/>
              </w:rPr>
              <w:t>原有</w:t>
            </w:r>
          </w:p>
        </w:tc>
        <w:tc>
          <w:tcPr>
            <w:tcW w:w="6094" w:type="dxa"/>
            <w:tcBorders/>
            <w:vAlign w:val="center"/>
          </w:tcPr>
          <w:p w14:paraId="6B08CC1D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任何以“战斗”为目的对 Taggy 发起的攻击，都会被其特性自动消解，攻击无效化。要对其造成伤害，必须在行动宣告时明确声明“这不是战斗”，例如“商品展示”或“向我问价”。</w:t>
            </w:r>
          </w:p>
        </w:tc>
      </w:tr>
      <w:tr w14:paraId="43293357">
        <w:tblPrEx/>
        <w:trPr/>
        <w:tc>
          <w:tcPr>
            <w:tcW w:w="2268" w:type="dxa"/>
            <w:tcBorders/>
            <w:vAlign w:val="center"/>
          </w:tcPr>
          <w:p w14:paraId="9862470A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0"/>
              </w:rPr>
              <w:t>能力赋予</w:t>
            </w:r>
          </w:p>
        </w:tc>
        <w:tc>
          <w:tcPr>
            <w:tcW w:w="1020" w:type="dxa"/>
            <w:tcBorders/>
            <w:vAlign w:val="center"/>
          </w:tcPr>
          <w:p w14:paraId="90B10073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i w:val="false"/>
                <w:color w:val="6b6b6b"/>
                <w:sz w:val="19"/>
              </w:rPr>
              <w:t>原有</w:t>
            </w:r>
          </w:p>
        </w:tc>
        <w:tc>
          <w:tcPr>
            <w:tcW w:w="6094" w:type="dxa"/>
            <w:tcBorders/>
            <w:vAlign w:val="center"/>
          </w:tcPr>
          <w:p w14:paraId="035C61FC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战斗开始时，可以选择一名友方单位，赋予其一项随机的通用技能，持续 3 回合。</w:t>
            </w:r>
          </w:p>
        </w:tc>
      </w:tr>
      <w:tr w14:paraId="7B06DC38">
        <w:tblPrEx/>
        <w:trPr/>
        <w:tc>
          <w:tcPr>
            <w:tcW w:w="2268" w:type="dxa"/>
            <w:tcBorders/>
            <w:vAlign w:val="center"/>
          </w:tcPr>
          <w:p w14:paraId="BC35ED4F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0"/>
              </w:rPr>
              <w:t>价值洞察</w:t>
            </w:r>
          </w:p>
        </w:tc>
        <w:tc>
          <w:tcPr>
            <w:tcW w:w="1020" w:type="dxa"/>
            <w:tcBorders/>
            <w:vAlign w:val="center"/>
          </w:tcPr>
          <w:p w14:paraId="36D15D3E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i w:val="false"/>
                <w:color w:val="6b6b6b"/>
                <w:sz w:val="19"/>
              </w:rPr>
              <w:t>原有</w:t>
            </w:r>
          </w:p>
        </w:tc>
        <w:tc>
          <w:tcPr>
            <w:tcW w:w="6094" w:type="dxa"/>
            <w:tcBorders/>
            <w:vAlign w:val="center"/>
          </w:tcPr>
          <w:p w14:paraId="05B82B36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可以洞察所有敌方单位的“价值”（弱点），使其所有抗性下降一个等级。</w:t>
            </w:r>
          </w:p>
        </w:tc>
      </w:tr>
      <w:tr w14:paraId="DB4D2213">
        <w:tblPrEx/>
        <w:trPr/>
        <w:tc>
          <w:tcPr>
            <w:tcW w:w="2268" w:type="dxa"/>
            <w:tcBorders/>
            <w:shd w:val="clear" w:color="auto" w:fill="fff7d6"/>
            <w:vAlign w:val="center"/>
          </w:tcPr>
          <w:p w14:paraId="21321F65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e8202a"/>
                <w:sz w:val="20"/>
              </w:rPr>
              <w:t>对账</w:t>
            </w:r>
          </w:p>
        </w:tc>
        <w:tc>
          <w:tcPr>
            <w:tcW w:w="1020" w:type="dxa"/>
            <w:tcBorders/>
            <w:vAlign w:val="center"/>
          </w:tcPr>
          <w:p w14:paraId="CCD51086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宋体" w:eastAsia="宋体" w:hAnsi="宋体"/>
                <w:b/>
                <w:i w:val="false"/>
                <w:color w:val="e8202a"/>
                <w:sz w:val="19"/>
              </w:rPr>
              <w:t>强化·新增</w:t>
            </w:r>
          </w:p>
        </w:tc>
        <w:tc>
          <w:tcPr>
            <w:tcW w:w="6094" w:type="dxa"/>
            <w:tcBorders/>
            <w:vAlign w:val="center"/>
          </w:tcPr>
          <w:p w14:paraId="15CA8B75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战斗结束时自动清算本场施加于自身的所有“交易”。未按约支付代价者获得【坏账】标记：下一场戏全属性等级 -1，直到付清。</w:t>
            </w:r>
          </w:p>
        </w:tc>
      </w:tr>
      <w:tr w14:paraId="BB7B346D">
        <w:tblPrEx/>
        <w:trPr/>
        <w:tc>
          <w:tcPr>
            <w:tcW w:w="2268" w:type="dxa"/>
            <w:tcBorders/>
            <w:shd w:val="clear" w:color="auto" w:fill="fff7d6"/>
            <w:vAlign w:val="center"/>
          </w:tcPr>
          <w:p w14:paraId="D74B6D14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e8202a"/>
                <w:sz w:val="20"/>
              </w:rPr>
              <w:t>守店</w:t>
            </w:r>
          </w:p>
        </w:tc>
        <w:tc>
          <w:tcPr>
            <w:tcW w:w="1020" w:type="dxa"/>
            <w:tcBorders/>
            <w:vAlign w:val="center"/>
          </w:tcPr>
          <w:p w14:paraId="009A89BF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宋体" w:eastAsia="宋体" w:hAnsi="宋体"/>
                <w:b/>
                <w:i w:val="false"/>
                <w:color w:val="e8202a"/>
                <w:sz w:val="19"/>
              </w:rPr>
              <w:t>强化·新增</w:t>
            </w:r>
          </w:p>
        </w:tc>
        <w:tc>
          <w:tcPr>
            <w:tcW w:w="6094" w:type="dxa"/>
            <w:tcBorders/>
            <w:vAlign w:val="center"/>
          </w:tcPr>
          <w:p w14:paraId="38B6C93C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在商店领域（货架展开态）内，她的一切消解效果 +1 级；商店即“绝对交易中立区”，先毁店者自动背负全场公价惩罚。</w:t>
            </w:r>
          </w:p>
        </w:tc>
      </w:tr>
    </w:tbl>
    <w:p w14:paraId="57CC0DB1">
      <w:pPr>
        <w:pStyle w:val="style0"/>
        <w:keepNext/>
        <w:spacing w:before="200" w:after="80" w:lineRule="auto" w:line="240"/>
        <w:jc w:val="left"/>
        <w:rPr/>
      </w:pPr>
      <w:r>
        <w:rPr>
          <w:rFonts w:ascii="黑体" w:eastAsia="黑体" w:hAnsi="黑体"/>
          <w:b/>
          <w:i w:val="false"/>
          <w:color w:val="ff9e00"/>
          <w:sz w:val="26"/>
        </w:rPr>
        <w:t>▍</w:t>
      </w:r>
      <w:r>
        <w:rPr>
          <w:rFonts w:ascii="黑体" w:eastAsia="黑体" w:hAnsi="黑体"/>
          <w:b/>
          <w:i w:val="false"/>
          <w:color w:val="1f1f1f"/>
          <w:sz w:val="26"/>
        </w:rPr>
        <w:t>3.7【战斗定位与威胁评估】</w:t>
      </w:r>
      <w:r>
        <w:rPr>
          <w:rFonts w:ascii="黑体" w:eastAsia="黑体" w:hAnsi="黑体"/>
          <w:b/>
          <w:i w:val="false"/>
          <w:color w:val="ff9e00"/>
          <w:sz w:val="20"/>
        </w:rPr>
        <w:t>　强化·新增</w:t>
      </w:r>
    </w:p>
    <w:tbl>
      <w:tblPr>
        <w:tblStyle w:val="style154"/>
        <w:tblW w:w="9383" w:type="dxa"/>
        <w:tblBorders>
          <w:top w:val="single" w:sz="6" w:space="0" w:color="ff9e00"/>
          <w:left w:val="single" w:sz="6" w:space="0" w:color="ff9e00"/>
          <w:bottom w:val="single" w:sz="6" w:space="0" w:color="ff9e00"/>
          <w:right w:val="single" w:sz="6" w:space="0" w:color="ff9e00"/>
          <w:insideH w:val="single" w:sz="6" w:space="0" w:color="ff9e00"/>
          <w:insideV w:val="single" w:sz="6" w:space="0" w:color="ff9e00"/>
        </w:tblBorders>
        <w:tblLayout w:type="fixed"/>
        <w:tblLook w:val="04A0" w:firstRow="1" w:lastRow="0" w:firstColumn="1" w:lastColumn="0" w:noHBand="0" w:noVBand="1"/>
      </w:tblPr>
      <w:tblGrid>
        <w:gridCol w:w="1927"/>
        <w:gridCol w:w="7456"/>
      </w:tblGrid>
      <w:tr w14:paraId="7E3A7F1B">
        <w:trPr/>
        <w:tc>
          <w:tcPr>
            <w:tcW w:w="1928" w:type="dxa"/>
            <w:tcBorders/>
            <w:vAlign w:val="center"/>
          </w:tcPr>
          <w:p w14:paraId="1B1D0484">
            <w:pPr>
              <w:pStyle w:val="style0"/>
              <w:spacing w:lineRule="auto" w:line="240"/>
              <w:rPr/>
            </w:pPr>
          </w:p>
        </w:tc>
        <w:tc>
          <w:tcPr>
            <w:tcW w:w="7455" w:type="dxa"/>
            <w:tcBorders/>
            <w:vAlign w:val="center"/>
          </w:tcPr>
          <w:p w14:paraId="C6419947">
            <w:pPr>
              <w:pStyle w:val="style0"/>
              <w:spacing w:lineRule="auto" w:line="240"/>
              <w:rPr/>
            </w:pPr>
          </w:p>
        </w:tc>
      </w:tr>
      <w:tr w14:paraId="CF10DD03">
        <w:tblPrEx/>
        <w:trPr/>
        <w:tc>
          <w:tcPr>
            <w:tcW w:w="1928" w:type="dxa"/>
            <w:tcBorders/>
            <w:shd w:val="clear" w:color="auto" w:fill="fff3dd"/>
            <w:vAlign w:val="center"/>
          </w:tcPr>
          <w:p w14:paraId="657B0E8B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角色定位</w:t>
            </w:r>
          </w:p>
        </w:tc>
        <w:tc>
          <w:tcPr>
            <w:tcW w:w="7455" w:type="dxa"/>
            <w:tcBorders/>
            <w:vAlign w:val="center"/>
          </w:tcPr>
          <w:p w14:paraId="49C12F3A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1"/>
              </w:rPr>
              <w:t>长控场 / 战术辅助型核心。不抢输出位，用“规则”吃掉对手的行动权，是团队的节奏开关。</w:t>
            </w:r>
          </w:p>
        </w:tc>
      </w:tr>
      <w:tr w14:paraId="F72EE716">
        <w:tblPrEx/>
        <w:trPr/>
        <w:tc>
          <w:tcPr>
            <w:tcW w:w="1928" w:type="dxa"/>
            <w:tcBorders/>
            <w:shd w:val="clear" w:color="auto" w:fill="fff3dd"/>
            <w:vAlign w:val="center"/>
          </w:tcPr>
          <w:p w14:paraId="B2EC40C4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能力五维</w:t>
            </w:r>
          </w:p>
        </w:tc>
        <w:tc>
          <w:tcPr>
            <w:tcW w:w="7455" w:type="dxa"/>
            <w:tcBorders/>
            <w:vAlign w:val="center"/>
          </w:tcPr>
          <w:p w14:paraId="BD73587E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1"/>
              </w:rPr>
              <w:t>控制力 S ｜ 辅助力 S ｜ 机动力 B ｜ 生存力 B+ ｜ 爆发力 D（综合评级：战略价值极高、即死威胁偏低）</w:t>
            </w:r>
          </w:p>
        </w:tc>
      </w:tr>
      <w:tr w14:paraId="CD75DEBC">
        <w:tblPrEx/>
        <w:trPr/>
        <w:tc>
          <w:tcPr>
            <w:tcW w:w="1928" w:type="dxa"/>
            <w:tcBorders/>
            <w:shd w:val="clear" w:color="auto" w:fill="fff3dd"/>
            <w:vAlign w:val="center"/>
          </w:tcPr>
          <w:p w14:paraId="BC629E0C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威胁评级</w:t>
            </w:r>
          </w:p>
        </w:tc>
        <w:tc>
          <w:tcPr>
            <w:tcW w:w="7455" w:type="dxa"/>
            <w:tcBorders/>
            <w:vAlign w:val="center"/>
          </w:tcPr>
          <w:p w14:paraId="F9493AC5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1"/>
              </w:rPr>
              <w:t>对团队战威胁 ★★★★☆ ｜ 对单挑速攻威胁 ★★☆☆☆（单回合只能锁一个目标）</w:t>
            </w:r>
          </w:p>
        </w:tc>
      </w:tr>
      <w:tr w14:paraId="53DD1F62">
        <w:tblPrEx/>
        <w:trPr/>
        <w:tc>
          <w:tcPr>
            <w:tcW w:w="1928" w:type="dxa"/>
            <w:tcBorders/>
            <w:shd w:val="clear" w:color="auto" w:fill="fff3dd"/>
            <w:vAlign w:val="center"/>
          </w:tcPr>
          <w:p w14:paraId="F4786818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胜负手</w:t>
            </w:r>
          </w:p>
        </w:tc>
        <w:tc>
          <w:tcPr>
            <w:tcW w:w="7455" w:type="dxa"/>
            <w:tcBorders/>
            <w:vAlign w:val="center"/>
          </w:tcPr>
          <w:p w14:paraId="46AD1C6F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1"/>
              </w:rPr>
              <w:t>把战斗拖进“交易回合制”——一旦对手的行为被定价，战场就从武力场变成了她的柜台。</w:t>
            </w:r>
          </w:p>
        </w:tc>
      </w:tr>
      <w:tr w14:paraId="A990E9DB">
        <w:tblPrEx/>
        <w:trPr/>
        <w:tc>
          <w:tcPr>
            <w:tcW w:w="1928" w:type="dxa"/>
            <w:tcBorders/>
            <w:shd w:val="clear" w:color="auto" w:fill="fff3dd"/>
            <w:vAlign w:val="center"/>
          </w:tcPr>
          <w:p w14:paraId="C373B0A1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授权说明</w:t>
            </w:r>
          </w:p>
        </w:tc>
        <w:tc>
          <w:tcPr>
            <w:tcW w:w="7455" w:type="dxa"/>
            <w:tcBorders/>
            <w:vAlign w:val="center"/>
          </w:tcPr>
          <w:p w14:paraId="798E6664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1"/>
              </w:rPr>
              <w:t>本节为战斗设定的定位化强化：不改动原有等级与消耗数值，仅作体系化展开，供赛事审核与队友战术对齐使用。</w:t>
            </w:r>
          </w:p>
        </w:tc>
      </w:tr>
    </w:tbl>
    <w:p w14:paraId="B0235E70">
      <w:pPr>
        <w:pStyle w:val="style0"/>
        <w:keepNext/>
        <w:spacing w:before="200" w:after="80" w:lineRule="auto" w:line="240"/>
        <w:jc w:val="left"/>
        <w:rPr/>
      </w:pPr>
      <w:r>
        <w:rPr>
          <w:rFonts w:ascii="黑体" w:eastAsia="黑体" w:hAnsi="黑体"/>
          <w:b/>
          <w:i w:val="false"/>
          <w:color w:val="ff9e00"/>
          <w:sz w:val="26"/>
        </w:rPr>
        <w:t>▍</w:t>
      </w:r>
      <w:r>
        <w:rPr>
          <w:rFonts w:ascii="黑体" w:eastAsia="黑体" w:hAnsi="黑体"/>
          <w:b/>
          <w:i w:val="false"/>
          <w:color w:val="1f1f1f"/>
          <w:sz w:val="26"/>
        </w:rPr>
        <w:t>3.8【战术连携链】</w:t>
      </w:r>
      <w:r>
        <w:rPr>
          <w:rFonts w:ascii="黑体" w:eastAsia="黑体" w:hAnsi="黑体"/>
          <w:b/>
          <w:i w:val="false"/>
          <w:color w:val="ff9e00"/>
          <w:sz w:val="20"/>
        </w:rPr>
        <w:t>　强化·新增</w:t>
      </w:r>
    </w:p>
    <w:tbl>
      <w:tblPr>
        <w:tblStyle w:val="style154"/>
        <w:tblW w:w="9383" w:type="dxa"/>
        <w:tblBorders>
          <w:top w:val="single" w:sz="6" w:space="0" w:color="ff9e00"/>
          <w:left w:val="single" w:sz="6" w:space="0" w:color="ff9e00"/>
          <w:bottom w:val="single" w:sz="6" w:space="0" w:color="ff9e00"/>
          <w:right w:val="single" w:sz="6" w:space="0" w:color="ff9e00"/>
          <w:insideH w:val="single" w:sz="6" w:space="0" w:color="ff9e00"/>
          <w:insideV w:val="single" w:sz="6" w:space="0" w:color="ff9e00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742"/>
        <w:gridCol w:w="1701"/>
        <w:gridCol w:w="2126"/>
      </w:tblGrid>
      <w:tr w14:paraId="175EBC85">
        <w:trPr/>
        <w:tc>
          <w:tcPr>
            <w:tcW w:w="1814" w:type="dxa"/>
            <w:tcBorders/>
            <w:shd w:val="clear" w:color="auto" w:fill="ff9e00"/>
            <w:vAlign w:val="center"/>
          </w:tcPr>
          <w:p w14:paraId="83DEFE8E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0"/>
              </w:rPr>
              <w:t>连携名称</w:t>
            </w:r>
          </w:p>
        </w:tc>
        <w:tc>
          <w:tcPr>
            <w:tcW w:w="3742" w:type="dxa"/>
            <w:tcBorders/>
            <w:shd w:val="clear" w:color="auto" w:fill="ff9e00"/>
            <w:vAlign w:val="center"/>
          </w:tcPr>
          <w:p w14:paraId="3EF8F524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0"/>
              </w:rPr>
              <w:t>发动步骤</w:t>
            </w:r>
          </w:p>
        </w:tc>
        <w:tc>
          <w:tcPr>
            <w:tcW w:w="1701" w:type="dxa"/>
            <w:tcBorders/>
            <w:shd w:val="clear" w:color="auto" w:fill="ff9e00"/>
            <w:vAlign w:val="center"/>
          </w:tcPr>
          <w:p w14:paraId="1ED3D6C5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0"/>
              </w:rPr>
              <w:t>资源成本</w:t>
            </w:r>
          </w:p>
        </w:tc>
        <w:tc>
          <w:tcPr>
            <w:tcW w:w="2126" w:type="dxa"/>
            <w:tcBorders/>
            <w:shd w:val="clear" w:color="auto" w:fill="ff9e00"/>
            <w:vAlign w:val="center"/>
          </w:tcPr>
          <w:p w14:paraId="8BAE2C0B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0"/>
              </w:rPr>
              <w:t>冷却 / 限制</w:t>
            </w:r>
          </w:p>
        </w:tc>
      </w:tr>
      <w:tr w14:paraId="695A3074">
        <w:tblPrEx/>
        <w:trPr/>
        <w:tc>
          <w:tcPr>
            <w:tcW w:w="1814" w:type="dxa"/>
            <w:tcBorders/>
            <w:vAlign w:val="center"/>
          </w:tcPr>
          <w:p w14:paraId="C3AB1143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0"/>
              </w:rPr>
              <w:t>标价 · 验货 · 成交</w:t>
            </w:r>
          </w:p>
        </w:tc>
        <w:tc>
          <w:tcPr>
            <w:tcW w:w="3742" w:type="dxa"/>
            <w:tcBorders/>
            <w:vAlign w:val="center"/>
          </w:tcPr>
          <w:p w14:paraId="0AE187F9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① 价值洞察（敌全抗性 -1 级）→ ② 价签枪命中触发【检查】（-1 Sanity）→ ③ 发动【万物定价】锁定其下回合行动</w:t>
            </w:r>
          </w:p>
        </w:tc>
        <w:tc>
          <w:tcPr>
            <w:tcW w:w="1701" w:type="dxa"/>
            <w:tcBorders/>
            <w:vAlign w:val="center"/>
          </w:tcPr>
          <w:p w14:paraId="8B0101F0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魔力 40（满载）</w:t>
            </w:r>
          </w:p>
        </w:tc>
        <w:tc>
          <w:tcPr>
            <w:tcW w:w="2126" w:type="dxa"/>
            <w:tcBorders/>
            <w:vAlign w:val="center"/>
          </w:tcPr>
          <w:p w14:paraId="0915FC53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每场战斗 1 次，CD 至战斗结束</w:t>
            </w:r>
          </w:p>
        </w:tc>
      </w:tr>
      <w:tr w14:paraId="F61DB3E6">
        <w:tblPrEx/>
        <w:trPr/>
        <w:tc>
          <w:tcPr>
            <w:tcW w:w="1814" w:type="dxa"/>
            <w:tcBorders/>
            <w:vAlign w:val="center"/>
          </w:tcPr>
          <w:p w14:paraId="DE1FB2C4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0"/>
              </w:rPr>
              <w:t>清仓价签（防御链）</w:t>
            </w:r>
          </w:p>
        </w:tc>
        <w:tc>
          <w:tcPr>
            <w:tcW w:w="3742" w:type="dxa"/>
            <w:tcBorders/>
            <w:vAlign w:val="center"/>
          </w:tcPr>
          <w:p w14:paraId="7AF2A361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① 储物盒展开幻象分身吸引火力 → ② 促销战衣硬化承接致命一击 → ③ 投掷防御装置封锁突进路线</w:t>
            </w:r>
          </w:p>
        </w:tc>
        <w:tc>
          <w:tcPr>
            <w:tcW w:w="1701" w:type="dxa"/>
            <w:tcBorders/>
            <w:vAlign w:val="center"/>
          </w:tcPr>
          <w:p w14:paraId="7001BA43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0 魔力（道具按库存扣）</w:t>
            </w:r>
          </w:p>
        </w:tc>
        <w:tc>
          <w:tcPr>
            <w:tcW w:w="2126" w:type="dxa"/>
            <w:tcBorders/>
            <w:vAlign w:val="center"/>
          </w:tcPr>
          <w:p w14:paraId="A70BB7D9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同一装置 1 场戏内限用 2 次</w:t>
            </w:r>
          </w:p>
        </w:tc>
      </w:tr>
      <w:tr w14:paraId="0B8006A6">
        <w:tblPrEx/>
        <w:trPr/>
        <w:tc>
          <w:tcPr>
            <w:tcW w:w="1814" w:type="dxa"/>
            <w:tcBorders/>
            <w:vAlign w:val="center"/>
          </w:tcPr>
          <w:p w14:paraId="86FFE938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0"/>
              </w:rPr>
              <w:t>赊账额度（辅助链）</w:t>
            </w:r>
          </w:p>
        </w:tc>
        <w:tc>
          <w:tcPr>
            <w:tcW w:w="3742" w:type="dxa"/>
            <w:tcBorders/>
            <w:vAlign w:val="center"/>
          </w:tcPr>
          <w:p w14:paraId="DD288A52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① 开场【能力赋予】强化突进队友 3 回合 → ② 队友战后按“合同条款”以商店券返还收益</w:t>
            </w:r>
          </w:p>
        </w:tc>
        <w:tc>
          <w:tcPr>
            <w:tcW w:w="1701" w:type="dxa"/>
            <w:tcBorders/>
            <w:vAlign w:val="center"/>
          </w:tcPr>
          <w:p w14:paraId="4475366B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0 魔力（职业专长）</w:t>
            </w:r>
          </w:p>
        </w:tc>
        <w:tc>
          <w:tcPr>
            <w:tcW w:w="2126" w:type="dxa"/>
            <w:tcBorders/>
            <w:vAlign w:val="center"/>
          </w:tcPr>
          <w:p w14:paraId="3B7BC6EE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每场戏 1 次</w:t>
            </w:r>
          </w:p>
        </w:tc>
      </w:tr>
      <w:tr w14:paraId="EE50535A">
        <w:tblPrEx/>
        <w:trPr/>
        <w:tc>
          <w:tcPr>
            <w:tcW w:w="1814" w:type="dxa"/>
            <w:tcBorders/>
            <w:shd w:val="clear" w:color="auto" w:fill="fff7d6"/>
            <w:vAlign w:val="center"/>
          </w:tcPr>
          <w:p w14:paraId="296DA2F6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e8202a"/>
                <w:sz w:val="20"/>
              </w:rPr>
              <w:t>促销闭幕 · 强制结算</w:t>
            </w:r>
          </w:p>
        </w:tc>
        <w:tc>
          <w:tcPr>
            <w:tcW w:w="3742" w:type="dxa"/>
            <w:tcBorders/>
            <w:vAlign w:val="center"/>
          </w:tcPr>
          <w:p w14:paraId="2385B068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队友持续力跌破 20% 时，将其“所受伤害”定价为商品并冻结至结算窗口，3 回合后一次性扣除，期间该队友按满状态行动</w:t>
            </w:r>
          </w:p>
        </w:tc>
        <w:tc>
          <w:tcPr>
            <w:tcW w:w="1701" w:type="dxa"/>
            <w:tcBorders/>
            <w:vAlign w:val="center"/>
          </w:tcPr>
          <w:p w14:paraId="ADF43889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魔力 15（预约占用）</w:t>
            </w:r>
          </w:p>
        </w:tc>
        <w:tc>
          <w:tcPr>
            <w:tcW w:w="2126" w:type="dxa"/>
            <w:tcBorders/>
            <w:vAlign w:val="center"/>
          </w:tcPr>
          <w:p w14:paraId="EE25D938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每场战斗 2 次，每次限 1 名目标</w:t>
            </w:r>
          </w:p>
        </w:tc>
      </w:tr>
      <w:tr w14:paraId="66A786A7">
        <w:tblPrEx/>
        <w:trPr/>
        <w:tc>
          <w:tcPr>
            <w:tcW w:w="1814" w:type="dxa"/>
            <w:tcBorders/>
            <w:shd w:val="clear" w:color="auto" w:fill="fff7d6"/>
            <w:vAlign w:val="center"/>
          </w:tcPr>
          <w:p w14:paraId="6E3FC7C7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e8202a"/>
                <w:sz w:val="20"/>
              </w:rPr>
              <w:t>坏账标记（追击链）</w:t>
            </w:r>
          </w:p>
        </w:tc>
        <w:tc>
          <w:tcPr>
            <w:tcW w:w="3742" w:type="dxa"/>
            <w:tcBorders/>
            <w:vAlign w:val="center"/>
          </w:tcPr>
          <w:p w14:paraId="1C21B805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目标拒绝或无力支付定价代价 → 【对账】自动登记 → 下一场戏其全属性等级 -1，直至付清</w:t>
            </w:r>
          </w:p>
        </w:tc>
        <w:tc>
          <w:tcPr>
            <w:tcW w:w="1701" w:type="dxa"/>
            <w:tcBorders/>
            <w:vAlign w:val="center"/>
          </w:tcPr>
          <w:p w14:paraId="1677276F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0 魔力</w:t>
            </w:r>
          </w:p>
        </w:tc>
        <w:tc>
          <w:tcPr>
            <w:tcW w:w="2126" w:type="dxa"/>
            <w:tcBorders/>
            <w:vAlign w:val="center"/>
          </w:tcPr>
          <w:p w14:paraId="9E76AE3E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被动触发，无冷却</w:t>
            </w:r>
          </w:p>
        </w:tc>
      </w:tr>
    </w:tbl>
    <w:p w14:paraId="E73CF8CF">
      <w:pPr>
        <w:pStyle w:val="style0"/>
        <w:keepNext/>
        <w:spacing w:before="200" w:after="80" w:lineRule="auto" w:line="240"/>
        <w:jc w:val="left"/>
        <w:rPr/>
      </w:pPr>
      <w:r>
        <w:rPr>
          <w:rFonts w:ascii="黑体" w:eastAsia="黑体" w:hAnsi="黑体"/>
          <w:b/>
          <w:i w:val="false"/>
          <w:color w:val="ff9e00"/>
          <w:sz w:val="26"/>
        </w:rPr>
        <w:t>▍</w:t>
      </w:r>
      <w:r>
        <w:rPr>
          <w:rFonts w:ascii="黑体" w:eastAsia="黑体" w:hAnsi="黑体"/>
          <w:b/>
          <w:i w:val="false"/>
          <w:color w:val="1f1f1f"/>
          <w:sz w:val="26"/>
        </w:rPr>
        <w:t>3.9【魔力经济与冷却管理】</w:t>
      </w:r>
      <w:r>
        <w:rPr>
          <w:rFonts w:ascii="黑体" w:eastAsia="黑体" w:hAnsi="黑体"/>
          <w:b/>
          <w:i w:val="false"/>
          <w:color w:val="ff9e00"/>
          <w:sz w:val="20"/>
        </w:rPr>
        <w:t>　强化·新增</w:t>
      </w:r>
    </w:p>
    <w:tbl>
      <w:tblPr>
        <w:tblStyle w:val="style154"/>
        <w:tblW w:w="9383" w:type="dxa"/>
        <w:tblBorders>
          <w:top w:val="single" w:sz="6" w:space="0" w:color="ff9e00"/>
          <w:left w:val="single" w:sz="6" w:space="0" w:color="ff9e00"/>
          <w:bottom w:val="single" w:sz="6" w:space="0" w:color="ff9e00"/>
          <w:right w:val="single" w:sz="6" w:space="0" w:color="ff9e00"/>
          <w:insideH w:val="single" w:sz="6" w:space="0" w:color="ff9e00"/>
          <w:insideV w:val="single" w:sz="6" w:space="0" w:color="ff9e00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1360"/>
        <w:gridCol w:w="5074"/>
      </w:tblGrid>
      <w:tr w14:paraId="70EA982E">
        <w:trPr/>
        <w:tc>
          <w:tcPr>
            <w:tcW w:w="2948" w:type="dxa"/>
            <w:tcBorders/>
            <w:shd w:val="clear" w:color="auto" w:fill="ff9e00"/>
            <w:vAlign w:val="center"/>
          </w:tcPr>
          <w:p w14:paraId="D14B493B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0"/>
              </w:rPr>
              <w:t>项目</w:t>
            </w:r>
          </w:p>
        </w:tc>
        <w:tc>
          <w:tcPr>
            <w:tcW w:w="1361" w:type="dxa"/>
            <w:tcBorders/>
            <w:shd w:val="clear" w:color="auto" w:fill="ff9e00"/>
            <w:vAlign w:val="center"/>
          </w:tcPr>
          <w:p w14:paraId="282081D7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0"/>
              </w:rPr>
              <w:t>额度</w:t>
            </w:r>
          </w:p>
        </w:tc>
        <w:tc>
          <w:tcPr>
            <w:tcW w:w="5074" w:type="dxa"/>
            <w:tcBorders/>
            <w:shd w:val="clear" w:color="auto" w:fill="ff9e00"/>
            <w:vAlign w:val="center"/>
          </w:tcPr>
          <w:p w14:paraId="84B449D2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0"/>
              </w:rPr>
              <w:t>说明</w:t>
            </w:r>
          </w:p>
        </w:tc>
      </w:tr>
      <w:tr w14:paraId="B9E91C2F">
        <w:tblPrEx/>
        <w:trPr/>
        <w:tc>
          <w:tcPr>
            <w:tcW w:w="2948" w:type="dxa"/>
            <w:tcBorders/>
            <w:vAlign w:val="center"/>
          </w:tcPr>
          <w:p w14:paraId="1836C8F4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0"/>
              </w:rPr>
              <w:t>魔力总预算</w:t>
            </w:r>
          </w:p>
        </w:tc>
        <w:tc>
          <w:tcPr>
            <w:tcW w:w="1361" w:type="dxa"/>
            <w:tcBorders/>
            <w:vAlign w:val="center"/>
          </w:tcPr>
          <w:p w14:paraId="B335FD07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040</w:t>
            </w:r>
          </w:p>
        </w:tc>
        <w:tc>
          <w:tcPr>
            <w:tcW w:w="5074" w:type="dxa"/>
            <w:tcBorders/>
            <w:vAlign w:val="center"/>
          </w:tcPr>
          <w:p w14:paraId="A96F38C4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登记封顶值；任何回合组合的瞬时消耗不得超过预算总额。</w:t>
            </w:r>
          </w:p>
        </w:tc>
      </w:tr>
      <w:tr w14:paraId="02666F61">
        <w:tblPrEx/>
        <w:trPr/>
        <w:tc>
          <w:tcPr>
            <w:tcW w:w="2948" w:type="dxa"/>
            <w:tcBorders/>
            <w:vAlign w:val="center"/>
          </w:tcPr>
          <w:p w14:paraId="6A55570B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0"/>
              </w:rPr>
              <w:t>法则 · 万物定价</w:t>
            </w:r>
          </w:p>
        </w:tc>
        <w:tc>
          <w:tcPr>
            <w:tcW w:w="1361" w:type="dxa"/>
            <w:tcBorders/>
            <w:vAlign w:val="center"/>
          </w:tcPr>
          <w:p w14:paraId="D6050B88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040</w:t>
            </w:r>
          </w:p>
        </w:tc>
        <w:tc>
          <w:tcPr>
            <w:tcW w:w="5074" w:type="dxa"/>
            <w:tcBorders/>
            <w:vAlign w:val="center"/>
          </w:tcPr>
          <w:p w14:paraId="99C764B7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单发满载，释放后本回合窗口内不再具备二次封印火力。</w:t>
            </w:r>
          </w:p>
        </w:tc>
      </w:tr>
      <w:tr w14:paraId="FEE46591">
        <w:tblPrEx/>
        <w:trPr/>
        <w:tc>
          <w:tcPr>
            <w:tcW w:w="2948" w:type="dxa"/>
            <w:tcBorders/>
            <w:vAlign w:val="center"/>
          </w:tcPr>
          <w:p w14:paraId="5EEB634A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0"/>
              </w:rPr>
              <w:t>促销闭幕 · 强制结算【新增】</w:t>
            </w:r>
          </w:p>
        </w:tc>
        <w:tc>
          <w:tcPr>
            <w:tcW w:w="1361" w:type="dxa"/>
            <w:tcBorders/>
            <w:vAlign w:val="center"/>
          </w:tcPr>
          <w:p w14:paraId="52ABE760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i w:val="false"/>
                <w:color w:val="e8202a"/>
                <w:sz w:val="20"/>
              </w:rPr>
              <w:t>015</w:t>
            </w:r>
          </w:p>
        </w:tc>
        <w:tc>
          <w:tcPr>
            <w:tcW w:w="5074" w:type="dxa"/>
            <w:tcBorders/>
            <w:vAlign w:val="center"/>
          </w:tcPr>
          <w:p w14:paraId="91D50A0C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需提前 2 回合预约占用，与万物定价互斥，不可同场全开。</w:t>
            </w:r>
          </w:p>
        </w:tc>
      </w:tr>
      <w:tr w14:paraId="33A24C03">
        <w:tblPrEx/>
        <w:trPr/>
        <w:tc>
          <w:tcPr>
            <w:tcW w:w="2948" w:type="dxa"/>
            <w:tcBorders/>
            <w:vAlign w:val="center"/>
          </w:tcPr>
          <w:p w14:paraId="331B8E08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0"/>
              </w:rPr>
              <w:t>被动系（4+2 条）</w:t>
            </w:r>
          </w:p>
        </w:tc>
        <w:tc>
          <w:tcPr>
            <w:tcW w:w="1361" w:type="dxa"/>
            <w:tcBorders/>
            <w:vAlign w:val="center"/>
          </w:tcPr>
          <w:p w14:paraId="E69D44DF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000</w:t>
            </w:r>
          </w:p>
        </w:tc>
        <w:tc>
          <w:tcPr>
            <w:tcW w:w="5074" w:type="dxa"/>
            <w:tcBorders/>
            <w:vAlign w:val="center"/>
          </w:tcPr>
          <w:p w14:paraId="805BEDE2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种族特性 / 职业专长，不占用魔力预算。</w:t>
            </w:r>
          </w:p>
        </w:tc>
      </w:tr>
      <w:tr w14:paraId="3A96CFFF">
        <w:tblPrEx/>
        <w:trPr/>
        <w:tc>
          <w:tcPr>
            <w:tcW w:w="2948" w:type="dxa"/>
            <w:tcBorders/>
            <w:vAlign w:val="center"/>
          </w:tcPr>
          <w:p w14:paraId="DD686619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0"/>
              </w:rPr>
              <w:t>道具支出</w:t>
            </w:r>
          </w:p>
        </w:tc>
        <w:tc>
          <w:tcPr>
            <w:tcW w:w="1361" w:type="dxa"/>
            <w:tcBorders/>
            <w:vAlign w:val="center"/>
          </w:tcPr>
          <w:p w14:paraId="08F84D93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000</w:t>
            </w:r>
          </w:p>
        </w:tc>
        <w:tc>
          <w:tcPr>
            <w:tcW w:w="5074" w:type="dxa"/>
            <w:tcBorders/>
            <w:vAlign w:val="center"/>
          </w:tcPr>
          <w:p w14:paraId="C0413E14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从储物盒库存扣除，不折算魔力——库存即“第二经济条”。</w:t>
            </w:r>
          </w:p>
        </w:tc>
      </w:tr>
      <w:tr w14:paraId="4D72E8EC">
        <w:tblPrEx/>
        <w:trPr/>
        <w:tc>
          <w:tcPr>
            <w:tcW w:w="2948" w:type="dxa"/>
            <w:tcBorders/>
            <w:vAlign w:val="center"/>
          </w:tcPr>
          <w:p w14:paraId="DA38910E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0"/>
              </w:rPr>
              <w:t>安全垫条款</w:t>
            </w:r>
          </w:p>
        </w:tc>
        <w:tc>
          <w:tcPr>
            <w:tcW w:w="1361" w:type="dxa"/>
            <w:tcBorders/>
            <w:vAlign w:val="center"/>
          </w:tcPr>
          <w:p w14:paraId="AF158D69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—</w:t>
            </w:r>
          </w:p>
        </w:tc>
        <w:tc>
          <w:tcPr>
            <w:tcW w:w="5074" w:type="dxa"/>
            <w:tcBorders/>
            <w:vAlign w:val="center"/>
          </w:tcPr>
          <w:p w14:paraId="D24DBCF1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她刻意保留 0.5 回合的行动余裕，避免满载锁死在结算回合（话痨式挑衅也常用于诱使对手提前行动，错开她的冷却）。</w:t>
            </w:r>
          </w:p>
        </w:tc>
      </w:tr>
    </w:tbl>
    <w:p w14:paraId="7E3EC49E">
      <w:pPr>
        <w:pStyle w:val="style0"/>
        <w:keepNext/>
        <w:spacing w:before="200" w:after="80" w:lineRule="auto" w:line="240"/>
        <w:jc w:val="left"/>
        <w:rPr/>
      </w:pPr>
      <w:r>
        <w:rPr>
          <w:rFonts w:ascii="黑体" w:eastAsia="黑体" w:hAnsi="黑体"/>
          <w:b/>
          <w:i w:val="false"/>
          <w:color w:val="ff9e00"/>
          <w:sz w:val="26"/>
        </w:rPr>
        <w:t>▍</w:t>
      </w:r>
      <w:r>
        <w:rPr>
          <w:rFonts w:ascii="黑体" w:eastAsia="黑体" w:hAnsi="黑体"/>
          <w:b/>
          <w:i w:val="false"/>
          <w:color w:val="1f1f1f"/>
          <w:sz w:val="26"/>
        </w:rPr>
        <w:t>3.10【弱点公示与对抗预案】</w:t>
      </w:r>
      <w:r>
        <w:rPr>
          <w:rFonts w:ascii="黑体" w:eastAsia="黑体" w:hAnsi="黑体"/>
          <w:b/>
          <w:i w:val="false"/>
          <w:color w:val="ff9e00"/>
          <w:sz w:val="20"/>
        </w:rPr>
        <w:t>　强化·新增</w:t>
      </w:r>
    </w:p>
    <w:p w14:paraId="A17097C1">
      <w:pPr>
        <w:pStyle w:val="style0"/>
        <w:spacing w:before="80" w:after="160" w:lineRule="auto" w:line="240"/>
        <w:rPr/>
      </w:pPr>
      <w:r>
        <w:rPr/>
      </w:r>
      <w:r/>
      <w:r>
        <w:rPr/>
      </w:r>
      <w:r>
        <w:rPr/>
        <mc:AlternateContent>
          <mc:Choice Requires="wps">
            <w:drawing>
              <wp:inline distL="0" distT="0" distB="0" distR="0">
                <wp:extent cx="5965000" cy="2316750"/>
                <wp:effectExtent l="0" t="0" r="0" b="0"/>
                <wp:docPr id="1030" name="文本框10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965000" cy="2316750"/>
                        </a:xfrm>
                        <a:prstGeom prst="rect"/>
                        <a:solidFill>
                          <a:srgbClr val="fdeaea"/>
                        </a:solidFill>
                        <a:ln cmpd="sng" cap="flat" w="19050">
                          <a:solidFill>
                            <a:srgbClr val="e8202a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 id="1030">
                        <w:txbxContent>
                          <w:p w14:paraId="5D3358CF">
                            <w:pPr>
                              <w:pStyle w:val="style0"/>
                              <w:spacing w:before="20" w:after="20" w:lineRule="auto" w:line="276"/>
                              <w:jc w:val="left"/>
                              <w:rPr/>
                            </w:pPr>
                            <w:r>
                              <w:rPr>
                                <w:rFonts w:ascii="黑体" w:eastAsia="黑体" w:hAnsi="黑体"/>
                                <w:b/>
                                <w:color w:val="e8202a"/>
                                <w:sz w:val="21"/>
                                <w:szCs w:val="21"/>
                              </w:rPr>
                              <w:t>战术信条（战斗发动宣告）</w:t>
                            </w:r>
                          </w:p>
                          <w:p w14:paraId="764A9ABB">
                            <w:pPr>
                              <w:pStyle w:val="style0"/>
                              <w:spacing w:before="20" w:after="20" w:lineRule="auto" w:line="276"/>
                              <w:jc w:val="left"/>
                              <w:rPr/>
                            </w:pPr>
                            <w:r>
                              <w:rPr>
                                <w:rFonts w:ascii="黑体" w:eastAsia="黑体" w:hAnsi="黑体"/>
                                <w:b/>
                                <w:color w:val="1f1f1f"/>
                                <w:sz w:val="26"/>
                                <w:szCs w:val="26"/>
                              </w:rPr>
                              <w:t>“这不是战斗——这只是商品展示。”</w:t>
                            </w:r>
                          </w:p>
                          <w:p w14:paraId="EA0D10A7">
                            <w:pPr>
                              <w:pStyle w:val="style0"/>
                              <w:spacing w:before="20" w:after="20" w:lineRule="auto" w:line="276"/>
                              <w:jc w:val="left"/>
                              <w:rPr/>
                            </w:pPr>
                            <w:r>
                              <w:rPr>
                                <w:rFonts w:ascii="宋体" w:eastAsia="宋体" w:hAnsi="宋体"/>
                                <w:color w:val="6b6b6b"/>
                                <w:sz w:val="20"/>
                                <w:szCs w:val="20"/>
                              </w:rPr>
                              <w:t>“想让我受伤？行啊，先declare一句『这不是战斗』，再来向我问价。”</w:t>
                            </w:r>
                          </w:p>
                          <w:p w14:paraId="AA5C26CD">
                            <w:pPr>
                              <w:pStyle w:val="style0"/>
                              <w:spacing w:before="20" w:after="20" w:lineRule="auto" w:line="276"/>
                              <w:jc w:val="left"/>
                              <w:rPr/>
                            </w:pPr>
                            <w:r>
                              <w:rPr>
                                <w:rFonts w:ascii="黑体" w:eastAsia="黑体" w:hAnsi="黑体"/>
                                <w:b/>
                                <w:color w:val="1f1f1f"/>
                                <w:sz w:val="20"/>
                                <w:szCs w:val="20"/>
                              </w:rPr>
                              <w:t>弱点公示（本人自愿登记：“店的价目表公开，门的弱点也不藏着。”）</w:t>
                            </w:r>
                          </w:p>
                          <w:p w14:paraId="4E85C8F5">
                            <w:pPr>
                              <w:pStyle w:val="style0"/>
                              <w:spacing w:before="20" w:after="20" w:lineRule="auto" w:line="276"/>
                              <w:jc w:val="left"/>
                              <w:rPr/>
                            </w:pPr>
                            <w:r>
                              <w:rPr>
                                <w:rFonts w:ascii="宋体" w:eastAsia="宋体" w:hAnsi="宋体"/>
                                <w:color w:val="1f1f1f"/>
                                <w:sz w:val="19"/>
                                <w:szCs w:val="19"/>
                              </w:rPr>
                              <w:t>① 宣言绕行——合规声明“这不是战斗”的攻击不吃被动消解，是她唯一没有护盾的角度；</w:t>
                            </w:r>
                          </w:p>
                          <w:p w14:paraId="5388A3AF">
                            <w:pPr>
                              <w:pStyle w:val="style0"/>
                              <w:spacing w:before="20" w:after="20" w:lineRule="auto" w:line="276"/>
                              <w:jc w:val="left"/>
                              <w:rPr/>
                            </w:pPr>
                            <w:r>
                              <w:rPr>
                                <w:rFonts w:ascii="宋体" w:eastAsia="宋体" w:hAnsi="宋体"/>
                                <w:color w:val="1f1f1f"/>
                                <w:sz w:val="19"/>
                                <w:szCs w:val="19"/>
                              </w:rPr>
                              <w:t>② 满载锁——万物定价一发即空蓝，火力真空期约 2 回合，需靠幻象分身与战衣硬扛；</w:t>
                            </w:r>
                          </w:p>
                          <w:p w14:paraId="3AFC00E1">
                            <w:pPr>
                              <w:pStyle w:val="style0"/>
                              <w:spacing w:before="20" w:after="20" w:lineRule="auto" w:line="276"/>
                              <w:jc w:val="left"/>
                              <w:rPr/>
                            </w:pPr>
                            <w:r>
                              <w:rPr>
                                <w:rFonts w:ascii="宋体" w:eastAsia="宋体" w:hAnsi="宋体"/>
                                <w:color w:val="1f1f1f"/>
                                <w:sz w:val="19"/>
                                <w:szCs w:val="19"/>
                              </w:rPr>
                              <w:t>③ 单目标锁定——一回合只能给一个人定价，多目标高密度强攻可以撕开控制层；</w:t>
                            </w:r>
                          </w:p>
                          <w:p w14:paraId="EE8A786E">
                            <w:pPr>
                              <w:pStyle w:val="style0"/>
                              <w:spacing w:before="20" w:after="20" w:lineRule="auto" w:line="276"/>
                              <w:jc w:val="left"/>
                              <w:rPr/>
                            </w:pPr>
                            <w:r>
                              <w:rPr>
                                <w:rFonts w:ascii="宋体" w:eastAsia="宋体" w:hAnsi="宋体"/>
                                <w:color w:val="1f1f1f"/>
                                <w:sz w:val="19"/>
                                <w:szCs w:val="19"/>
                              </w:rPr>
                              <w:t>④ 结算窗口——持续 C 级，被贴脸强攻后的结算窗口不足 2 回合，队友必须及时补防。</w:t>
                            </w:r>
                          </w:p>
                        </w:txbxContent>
                      </wps:txbx>
                      <wps:bodyPr lIns="108000" rIns="108000" tIns="54000" bIns="54000" vert="horz" anchor="t" wrap="square">
                        <a:prstTxWarp prst="textNoShape"/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30" fillcolor="#fdeaea" stroked="t" style="margin-left:0.0pt;margin-top:0.0pt;width:469.69pt;height:182.42pt;mso-wrap-distance-left:0.0pt;mso-wrap-distance-right:0.0pt;visibility:visible;">
                <w10:anchorlock/>
                <v:stroke color="#e8202a" weight="1.5pt"/>
                <v:fill rotate="true"/>
                <v:textbox inset="8.5pt,4.25pt,8.5pt,4.25pt" style="mso-fit-shape-to-text:true;">
                  <w:txbxContent>
                    <w:p w14:paraId="5D3358CF">
                      <w:pPr>
                        <w:pStyle w:val="style0"/>
                        <w:spacing w:before="20" w:after="20" w:lineRule="auto" w:line="276"/>
                        <w:jc w:val="left"/>
                        <w:rPr/>
                      </w:pPr>
                      <w:r>
                        <w:rPr>
                          <w:rFonts w:ascii="黑体" w:eastAsia="黑体" w:hAnsi="黑体"/>
                          <w:b/>
                          <w:color w:val="e8202a"/>
                          <w:sz w:val="21"/>
                          <w:szCs w:val="21"/>
                        </w:rPr>
                        <w:t>战术信条（战斗发动宣告）</w:t>
                      </w:r>
                    </w:p>
                    <w:p w14:paraId="764A9ABB">
                      <w:pPr>
                        <w:pStyle w:val="style0"/>
                        <w:spacing w:before="20" w:after="20" w:lineRule="auto" w:line="276"/>
                        <w:jc w:val="left"/>
                        <w:rPr/>
                      </w:pPr>
                      <w:r>
                        <w:rPr>
                          <w:rFonts w:ascii="黑体" w:eastAsia="黑体" w:hAnsi="黑体"/>
                          <w:b/>
                          <w:color w:val="1f1f1f"/>
                          <w:sz w:val="26"/>
                          <w:szCs w:val="26"/>
                        </w:rPr>
                        <w:t>“这不是战斗——这只是商品展示。”</w:t>
                      </w:r>
                    </w:p>
                    <w:p w14:paraId="EA0D10A7">
                      <w:pPr>
                        <w:pStyle w:val="style0"/>
                        <w:spacing w:before="20" w:after="20" w:lineRule="auto" w:line="276"/>
                        <w:jc w:val="left"/>
                        <w:rPr/>
                      </w:pPr>
                      <w:r>
                        <w:rPr>
                          <w:rFonts w:ascii="宋体" w:eastAsia="宋体" w:hAnsi="宋体"/>
                          <w:color w:val="6b6b6b"/>
                          <w:sz w:val="20"/>
                          <w:szCs w:val="20"/>
                        </w:rPr>
                        <w:t>“想让我受伤？行啊，先declare一句『这不是战斗』，再来向我问价。”</w:t>
                      </w:r>
                    </w:p>
                    <w:p w14:paraId="AA5C26CD">
                      <w:pPr>
                        <w:pStyle w:val="style0"/>
                        <w:spacing w:before="20" w:after="20" w:lineRule="auto" w:line="276"/>
                        <w:jc w:val="left"/>
                        <w:rPr/>
                      </w:pPr>
                      <w:r>
                        <w:rPr>
                          <w:rFonts w:ascii="黑体" w:eastAsia="黑体" w:hAnsi="黑体"/>
                          <w:b/>
                          <w:color w:val="1f1f1f"/>
                          <w:sz w:val="20"/>
                          <w:szCs w:val="20"/>
                        </w:rPr>
                        <w:t>弱点公示（本人自愿登记：“店的价目表公开，门的弱点也不藏着。”）</w:t>
                      </w:r>
                    </w:p>
                    <w:p w14:paraId="4E85C8F5">
                      <w:pPr>
                        <w:pStyle w:val="style0"/>
                        <w:spacing w:before="20" w:after="20" w:lineRule="auto" w:line="276"/>
                        <w:jc w:val="left"/>
                        <w:rPr/>
                      </w:pPr>
                      <w:r>
                        <w:rPr>
                          <w:rFonts w:ascii="宋体" w:eastAsia="宋体" w:hAnsi="宋体"/>
                          <w:color w:val="1f1f1f"/>
                          <w:sz w:val="19"/>
                          <w:szCs w:val="19"/>
                        </w:rPr>
                        <w:t>① 宣言绕行——合规声明“这不是战斗”的攻击不吃被动消解，是她唯一没有护盾的角度；</w:t>
                      </w:r>
                    </w:p>
                    <w:p w14:paraId="5388A3AF">
                      <w:pPr>
                        <w:pStyle w:val="style0"/>
                        <w:spacing w:before="20" w:after="20" w:lineRule="auto" w:line="276"/>
                        <w:jc w:val="left"/>
                        <w:rPr/>
                      </w:pPr>
                      <w:r>
                        <w:rPr>
                          <w:rFonts w:ascii="宋体" w:eastAsia="宋体" w:hAnsi="宋体"/>
                          <w:color w:val="1f1f1f"/>
                          <w:sz w:val="19"/>
                          <w:szCs w:val="19"/>
                        </w:rPr>
                        <w:t>② 满载锁——万物定价一发即空蓝，火力真空期约 2 回合，需靠幻象分身与战衣硬扛；</w:t>
                      </w:r>
                    </w:p>
                    <w:p w14:paraId="3AFC00E1">
                      <w:pPr>
                        <w:pStyle w:val="style0"/>
                        <w:spacing w:before="20" w:after="20" w:lineRule="auto" w:line="276"/>
                        <w:jc w:val="left"/>
                        <w:rPr/>
                      </w:pPr>
                      <w:r>
                        <w:rPr>
                          <w:rFonts w:ascii="宋体" w:eastAsia="宋体" w:hAnsi="宋体"/>
                          <w:color w:val="1f1f1f"/>
                          <w:sz w:val="19"/>
                          <w:szCs w:val="19"/>
                        </w:rPr>
                        <w:t>③ 单目标锁定——一回合只能给一个人定价，多目标高密度强攻可以撕开控制层；</w:t>
                      </w:r>
                    </w:p>
                    <w:p w14:paraId="EE8A786E">
                      <w:pPr>
                        <w:pStyle w:val="style0"/>
                        <w:spacing w:before="20" w:after="20" w:lineRule="auto" w:line="276"/>
                        <w:jc w:val="left"/>
                        <w:rPr/>
                      </w:pPr>
                      <w:r>
                        <w:rPr>
                          <w:rFonts w:ascii="宋体" w:eastAsia="宋体" w:hAnsi="宋体"/>
                          <w:color w:val="1f1f1f"/>
                          <w:sz w:val="19"/>
                          <w:szCs w:val="19"/>
                        </w:rPr>
                        <w:t>④ 结算窗口——持续 C 级，被贴脸强攻后的结算窗口不足 2 回合，队友必须及时补防。</w:t>
                      </w:r>
                    </w:p>
                  </w:txbxContent>
                </v:textbox>
              </v:rect>
            </w:pict>
          </mc:Fallback>
        </mc:AlternateContent>
      </w:r>
      <w:r>
        <w:rPr/>
      </w:r>
      <w:r>
        <w:rPr/>
      </w:r>
    </w:p>
    <w:p w14:paraId="41E1AFEF">
      <w:pPr>
        <w:pStyle w:val="style0"/>
        <w:keepNext/>
        <w:pBdr>
          <w:left w:val="single" w:sz="48" w:space="6" w:color="ff9e00"/>
          <w:bottom w:val="single" w:sz="6" w:space="4" w:color="ffc800"/>
        </w:pBdr>
        <w:spacing w:before="320" w:after="120" w:lineRule="auto" w:line="240"/>
        <w:jc w:val="left"/>
        <w:rPr/>
      </w:pPr>
      <w:r>
        <w:rPr>
          <w:rFonts w:ascii="黑体" w:eastAsia="黑体" w:hAnsi="黑体"/>
          <w:b/>
          <w:i w:val="false"/>
          <w:color w:val="ff9e00"/>
          <w:sz w:val="32"/>
        </w:rPr>
        <w:t xml:space="preserve">四、  </w:t>
      </w:r>
      <w:r>
        <w:rPr>
          <w:rFonts w:ascii="黑体" w:eastAsia="黑体" w:hAnsi="黑体"/>
          <w:b/>
          <w:i w:val="false"/>
          <w:color w:val="1f1f1f"/>
          <w:sz w:val="32"/>
        </w:rPr>
        <w:t>属性面板</w:t>
      </w:r>
      <w:r>
        <w:rPr>
          <w:rFonts w:ascii="黑体" w:eastAsia="黑体" w:hAnsi="黑体"/>
          <w:b w:val="false"/>
          <w:i w:val="false"/>
          <w:color w:val="6b6b6b"/>
          <w:sz w:val="18"/>
        </w:rPr>
        <w:t>　Power Status ／ 代码状态条版</w:t>
      </w:r>
    </w:p>
    <w:tbl>
      <w:tblPr>
        <w:tblStyle w:val="style154"/>
        <w:tblW w:w="9383" w:type="dxa"/>
        <w:tblBorders>
          <w:top w:val="single" w:sz="8" w:space="0" w:color="ff9e00"/>
          <w:left w:val="single" w:sz="8" w:space="0" w:color="ff9e00"/>
          <w:bottom w:val="single" w:sz="8" w:space="0" w:color="ff9e00"/>
          <w:right w:val="single" w:sz="8" w:space="0" w:color="ff9e00"/>
          <w:insideH w:val="single" w:sz="8" w:space="0" w:color="ff9e00"/>
          <w:insideV w:val="single" w:sz="8" w:space="0" w:color="ff9e00"/>
        </w:tblBorders>
        <w:tblLayout w:type="fixed"/>
        <w:tblLook w:val="04A0" w:firstRow="1" w:lastRow="0" w:firstColumn="1" w:lastColumn="0" w:noHBand="0" w:noVBand="1"/>
      </w:tblPr>
      <w:tblGrid>
        <w:gridCol w:w="1304"/>
        <w:gridCol w:w="1077"/>
        <w:gridCol w:w="2608"/>
        <w:gridCol w:w="963"/>
        <w:gridCol w:w="3430"/>
      </w:tblGrid>
      <w:tr w14:paraId="333009D9">
        <w:trPr/>
        <w:tc>
          <w:tcPr>
            <w:tcW w:w="1304" w:type="dxa"/>
            <w:tcBorders/>
            <w:shd w:val="clear" w:color="auto" w:fill="ff9e00"/>
            <w:vAlign w:val="center"/>
          </w:tcPr>
          <w:p w14:paraId="C32A71B5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0"/>
              </w:rPr>
              <w:t>属性</w:t>
            </w:r>
          </w:p>
        </w:tc>
        <w:tc>
          <w:tcPr>
            <w:tcW w:w="1077" w:type="dxa"/>
            <w:tcBorders/>
            <w:shd w:val="clear" w:color="auto" w:fill="ff9e00"/>
            <w:vAlign w:val="center"/>
          </w:tcPr>
          <w:p w14:paraId="52BB8600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0"/>
              </w:rPr>
              <w:t>等级</w:t>
            </w:r>
          </w:p>
        </w:tc>
        <w:tc>
          <w:tcPr>
            <w:tcW w:w="2608" w:type="dxa"/>
            <w:tcBorders/>
            <w:shd w:val="clear" w:color="auto" w:fill="ff9e00"/>
            <w:vAlign w:val="center"/>
          </w:tcPr>
          <w:p w14:paraId="D773E6D0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0"/>
              </w:rPr>
              <w:t>代码状态条</w:t>
            </w:r>
          </w:p>
        </w:tc>
        <w:tc>
          <w:tcPr>
            <w:tcW w:w="964" w:type="dxa"/>
            <w:tcBorders/>
            <w:shd w:val="clear" w:color="auto" w:fill="ff9e00"/>
            <w:vAlign w:val="center"/>
          </w:tcPr>
          <w:p w14:paraId="CE2AA22B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0"/>
              </w:rPr>
              <w:t>点数</w:t>
            </w:r>
          </w:p>
        </w:tc>
        <w:tc>
          <w:tcPr>
            <w:tcW w:w="3430" w:type="dxa"/>
            <w:tcBorders/>
            <w:shd w:val="clear" w:color="auto" w:fill="ff9e00"/>
            <w:vAlign w:val="center"/>
          </w:tcPr>
          <w:p w14:paraId="968E123C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0"/>
              </w:rPr>
              <w:t>作用范围</w:t>
            </w:r>
          </w:p>
        </w:tc>
      </w:tr>
      <w:tr w14:paraId="627699A9">
        <w:tblPrEx/>
        <w:trPr/>
        <w:tc>
          <w:tcPr>
            <w:tcW w:w="1304" w:type="dxa"/>
            <w:tcBorders/>
            <w:vAlign w:val="center"/>
          </w:tcPr>
          <w:p w14:paraId="74B7E2B8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力量</w:t>
            </w:r>
          </w:p>
        </w:tc>
        <w:tc>
          <w:tcPr>
            <w:tcW w:w="1077" w:type="dxa"/>
            <w:tcBorders/>
            <w:vAlign w:val="center"/>
          </w:tcPr>
          <w:p w14:paraId="6E117312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宋体" w:eastAsia="宋体" w:hAnsi="宋体"/>
                <w:b/>
                <w:i w:val="false"/>
                <w:color w:val="e8202a"/>
                <w:sz w:val="21"/>
              </w:rPr>
              <w:t>C级</w:t>
            </w:r>
          </w:p>
        </w:tc>
        <w:tc>
          <w:tcPr>
            <w:tcW w:w="2608" w:type="dxa"/>
            <w:tcBorders/>
            <w:vAlign w:val="center"/>
          </w:tcPr>
          <w:p w14:paraId="E5757285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 w:val="false"/>
                <w:i w:val="false"/>
                <w:color w:val="e8202a"/>
                <w:sz w:val="22"/>
              </w:rPr>
              <w:t>▐</w:t>
            </w:r>
          </w:p>
          <w:p w14:paraId="D162F3C7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 w:val="false"/>
                <w:i w:val="false"/>
                <w:color w:val="e8202a"/>
                <w:sz w:val="22"/>
              </w:rPr>
              <w:t>███░░░</w:t>
            </w:r>
          </w:p>
          <w:p w14:paraId="29C40988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 w:val="false"/>
                <w:i w:val="false"/>
                <w:color w:val="6b6b6b"/>
                <w:sz w:val="18"/>
              </w:rPr>
              <w:t>▌ C级</w:t>
            </w:r>
          </w:p>
        </w:tc>
        <w:tc>
          <w:tcPr>
            <w:tcW w:w="964" w:type="dxa"/>
            <w:tcBorders/>
            <w:vAlign w:val="center"/>
          </w:tcPr>
          <w:p w14:paraId="96DBA2BD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19"/>
              </w:rPr>
              <w:t>003点</w:t>
            </w:r>
          </w:p>
        </w:tc>
        <w:tc>
          <w:tcPr>
            <w:tcW w:w="3430" w:type="dxa"/>
            <w:tcBorders/>
            <w:vAlign w:val="center"/>
          </w:tcPr>
          <w:p w14:paraId="9E5EFCB7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19"/>
              </w:rPr>
              <w:t>影响武器、普攻、魔法真实破坏力</w:t>
            </w:r>
          </w:p>
        </w:tc>
      </w:tr>
      <w:tr w14:paraId="1C6308C8">
        <w:tblPrEx/>
        <w:trPr/>
        <w:tc>
          <w:tcPr>
            <w:tcW w:w="1304" w:type="dxa"/>
            <w:tcBorders/>
            <w:vAlign w:val="center"/>
          </w:tcPr>
          <w:p w14:paraId="A4F901AD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速度</w:t>
            </w:r>
          </w:p>
        </w:tc>
        <w:tc>
          <w:tcPr>
            <w:tcW w:w="1077" w:type="dxa"/>
            <w:tcBorders/>
            <w:vAlign w:val="center"/>
          </w:tcPr>
          <w:p w14:paraId="B79A70FD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宋体" w:eastAsia="宋体" w:hAnsi="宋体"/>
                <w:b/>
                <w:i w:val="false"/>
                <w:color w:val="ff9e00"/>
                <w:sz w:val="21"/>
              </w:rPr>
              <w:t>B级</w:t>
            </w:r>
          </w:p>
        </w:tc>
        <w:tc>
          <w:tcPr>
            <w:tcW w:w="2608" w:type="dxa"/>
            <w:tcBorders/>
            <w:vAlign w:val="center"/>
          </w:tcPr>
          <w:p w14:paraId="6A92B1D6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 w:val="false"/>
                <w:i w:val="false"/>
                <w:color w:val="ff9e00"/>
                <w:sz w:val="22"/>
              </w:rPr>
              <w:t>▐</w:t>
            </w:r>
          </w:p>
          <w:p w14:paraId="31058704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 w:val="false"/>
                <w:i w:val="false"/>
                <w:color w:val="ff9e00"/>
                <w:sz w:val="22"/>
              </w:rPr>
              <w:t>████░░</w:t>
            </w:r>
          </w:p>
          <w:p w14:paraId="06E014CA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 w:val="false"/>
                <w:i w:val="false"/>
                <w:color w:val="6b6b6b"/>
                <w:sz w:val="18"/>
              </w:rPr>
              <w:t>▌ B级</w:t>
            </w:r>
          </w:p>
        </w:tc>
        <w:tc>
          <w:tcPr>
            <w:tcW w:w="964" w:type="dxa"/>
            <w:tcBorders/>
            <w:vAlign w:val="center"/>
          </w:tcPr>
          <w:p w14:paraId="A762B0BB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19"/>
              </w:rPr>
              <w:t>006点</w:t>
            </w:r>
          </w:p>
        </w:tc>
        <w:tc>
          <w:tcPr>
            <w:tcW w:w="3430" w:type="dxa"/>
            <w:tcBorders/>
            <w:vAlign w:val="center"/>
          </w:tcPr>
          <w:p w14:paraId="F665B7FA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19"/>
              </w:rPr>
              <w:t>影响移动速度、延迟、行动时间刻</w:t>
            </w:r>
          </w:p>
        </w:tc>
      </w:tr>
      <w:tr w14:paraId="824E9B16">
        <w:tblPrEx/>
        <w:trPr/>
        <w:tc>
          <w:tcPr>
            <w:tcW w:w="1304" w:type="dxa"/>
            <w:tcBorders/>
            <w:vAlign w:val="center"/>
          </w:tcPr>
          <w:p w14:paraId="31846255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范围</w:t>
            </w:r>
          </w:p>
        </w:tc>
        <w:tc>
          <w:tcPr>
            <w:tcW w:w="1077" w:type="dxa"/>
            <w:tcBorders/>
            <w:vAlign w:val="center"/>
          </w:tcPr>
          <w:p w14:paraId="EEB578E4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宋体" w:eastAsia="宋体" w:hAnsi="宋体"/>
                <w:b/>
                <w:i w:val="false"/>
                <w:color w:val="e8202a"/>
                <w:sz w:val="21"/>
              </w:rPr>
              <w:t>C级</w:t>
            </w:r>
          </w:p>
        </w:tc>
        <w:tc>
          <w:tcPr>
            <w:tcW w:w="2608" w:type="dxa"/>
            <w:tcBorders/>
            <w:vAlign w:val="center"/>
          </w:tcPr>
          <w:p w14:paraId="095A6868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 w:val="false"/>
                <w:i w:val="false"/>
                <w:color w:val="e8202a"/>
                <w:sz w:val="22"/>
              </w:rPr>
              <w:t>▐</w:t>
            </w:r>
          </w:p>
          <w:p w14:paraId="E752C200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 w:val="false"/>
                <w:i w:val="false"/>
                <w:color w:val="e8202a"/>
                <w:sz w:val="22"/>
              </w:rPr>
              <w:t>███░░░</w:t>
            </w:r>
          </w:p>
          <w:p w14:paraId="A2BD091C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 w:val="false"/>
                <w:i w:val="false"/>
                <w:color w:val="6b6b6b"/>
                <w:sz w:val="18"/>
              </w:rPr>
              <w:t>▌ C级</w:t>
            </w:r>
          </w:p>
        </w:tc>
        <w:tc>
          <w:tcPr>
            <w:tcW w:w="964" w:type="dxa"/>
            <w:tcBorders/>
            <w:vAlign w:val="center"/>
          </w:tcPr>
          <w:p w14:paraId="026CC8DB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19"/>
              </w:rPr>
              <w:t>003点</w:t>
            </w:r>
          </w:p>
        </w:tc>
        <w:tc>
          <w:tcPr>
            <w:tcW w:w="3430" w:type="dxa"/>
            <w:tcBorders/>
            <w:vAlign w:val="center"/>
          </w:tcPr>
          <w:p w14:paraId="091C4090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19"/>
              </w:rPr>
              <w:t>影响能力、魔法 AOE 及作用对象</w:t>
            </w:r>
          </w:p>
        </w:tc>
      </w:tr>
      <w:tr w14:paraId="E5BB6E9B">
        <w:tblPrEx/>
        <w:trPr/>
        <w:tc>
          <w:tcPr>
            <w:tcW w:w="1304" w:type="dxa"/>
            <w:tcBorders/>
            <w:vAlign w:val="center"/>
          </w:tcPr>
          <w:p w14:paraId="6E9254E7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持续</w:t>
            </w:r>
          </w:p>
        </w:tc>
        <w:tc>
          <w:tcPr>
            <w:tcW w:w="1077" w:type="dxa"/>
            <w:tcBorders/>
            <w:vAlign w:val="center"/>
          </w:tcPr>
          <w:p w14:paraId="6CF92A6E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宋体" w:eastAsia="宋体" w:hAnsi="宋体"/>
                <w:b/>
                <w:i w:val="false"/>
                <w:color w:val="1f1f1f"/>
                <w:sz w:val="21"/>
              </w:rPr>
              <w:t>C级</w:t>
            </w:r>
          </w:p>
        </w:tc>
        <w:tc>
          <w:tcPr>
            <w:tcW w:w="2608" w:type="dxa"/>
            <w:tcBorders/>
            <w:vAlign w:val="center"/>
          </w:tcPr>
          <w:p w14:paraId="0C9C5CB3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 w:val="false"/>
                <w:i w:val="false"/>
                <w:color w:val="1f1f1f"/>
                <w:sz w:val="22"/>
              </w:rPr>
              <w:t>▐</w:t>
            </w:r>
          </w:p>
          <w:p w14:paraId="ED14D1A0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 w:val="false"/>
                <w:i w:val="false"/>
                <w:color w:val="1f1f1f"/>
                <w:sz w:val="22"/>
              </w:rPr>
              <w:t>███░░░</w:t>
            </w:r>
          </w:p>
          <w:p w14:paraId="0F3CB398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 w:val="false"/>
                <w:i w:val="false"/>
                <w:color w:val="6b6b6b"/>
                <w:sz w:val="18"/>
              </w:rPr>
              <w:t>▌ C级</w:t>
            </w:r>
          </w:p>
        </w:tc>
        <w:tc>
          <w:tcPr>
            <w:tcW w:w="964" w:type="dxa"/>
            <w:tcBorders/>
            <w:vAlign w:val="center"/>
          </w:tcPr>
          <w:p w14:paraId="E16074CA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19"/>
              </w:rPr>
              <w:t>003点</w:t>
            </w:r>
          </w:p>
        </w:tc>
        <w:tc>
          <w:tcPr>
            <w:tcW w:w="3430" w:type="dxa"/>
            <w:tcBorders/>
            <w:vAlign w:val="center"/>
          </w:tcPr>
          <w:p w14:paraId="E19981D4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19"/>
              </w:rPr>
              <w:t>影响体力、物理防御和魔法防御力</w:t>
            </w:r>
          </w:p>
        </w:tc>
      </w:tr>
      <w:tr w14:paraId="E88CC74E">
        <w:tblPrEx/>
        <w:trPr/>
        <w:tc>
          <w:tcPr>
            <w:tcW w:w="1304" w:type="dxa"/>
            <w:tcBorders/>
            <w:vAlign w:val="center"/>
          </w:tcPr>
          <w:p w14:paraId="F22B994D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操作</w:t>
            </w:r>
          </w:p>
        </w:tc>
        <w:tc>
          <w:tcPr>
            <w:tcW w:w="1077" w:type="dxa"/>
            <w:tcBorders/>
            <w:vAlign w:val="center"/>
          </w:tcPr>
          <w:p w14:paraId="44D741A2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宋体" w:eastAsia="宋体" w:hAnsi="宋体"/>
                <w:b/>
                <w:i w:val="false"/>
                <w:color w:val="ff9e00"/>
                <w:sz w:val="21"/>
              </w:rPr>
              <w:t>B级</w:t>
            </w:r>
          </w:p>
        </w:tc>
        <w:tc>
          <w:tcPr>
            <w:tcW w:w="2608" w:type="dxa"/>
            <w:tcBorders/>
            <w:vAlign w:val="center"/>
          </w:tcPr>
          <w:p w14:paraId="818C17F8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 w:val="false"/>
                <w:i w:val="false"/>
                <w:color w:val="ff9e00"/>
                <w:sz w:val="22"/>
              </w:rPr>
              <w:t>▐</w:t>
            </w:r>
          </w:p>
          <w:p w14:paraId="8C889AB6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 w:val="false"/>
                <w:i w:val="false"/>
                <w:color w:val="ff9e00"/>
                <w:sz w:val="22"/>
              </w:rPr>
              <w:t>████░░</w:t>
            </w:r>
          </w:p>
          <w:p w14:paraId="EFE668EF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 w:val="false"/>
                <w:i w:val="false"/>
                <w:color w:val="6b6b6b"/>
                <w:sz w:val="18"/>
              </w:rPr>
              <w:t>▌ B级</w:t>
            </w:r>
          </w:p>
        </w:tc>
        <w:tc>
          <w:tcPr>
            <w:tcW w:w="964" w:type="dxa"/>
            <w:tcBorders/>
            <w:vAlign w:val="center"/>
          </w:tcPr>
          <w:p w14:paraId="385C5E43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19"/>
              </w:rPr>
              <w:t>006点</w:t>
            </w:r>
          </w:p>
        </w:tc>
        <w:tc>
          <w:tcPr>
            <w:tcW w:w="3430" w:type="dxa"/>
            <w:tcBorders/>
            <w:vAlign w:val="center"/>
          </w:tcPr>
          <w:p w14:paraId="25E2B42B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19"/>
              </w:rPr>
              <w:t>影响攻击命中率以及行动拓展能力</w:t>
            </w:r>
          </w:p>
        </w:tc>
      </w:tr>
      <w:tr w14:paraId="C38F4129">
        <w:tblPrEx/>
        <w:trPr/>
        <w:tc>
          <w:tcPr>
            <w:tcW w:w="1304" w:type="dxa"/>
            <w:tcBorders/>
            <w:vAlign w:val="center"/>
          </w:tcPr>
          <w:p w14:paraId="D357FA13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智商</w:t>
            </w:r>
          </w:p>
        </w:tc>
        <w:tc>
          <w:tcPr>
            <w:tcW w:w="1077" w:type="dxa"/>
            <w:tcBorders/>
            <w:vAlign w:val="center"/>
          </w:tcPr>
          <w:p w14:paraId="E598F271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宋体" w:eastAsia="宋体" w:hAnsi="宋体"/>
                <w:b/>
                <w:i w:val="false"/>
                <w:color w:val="ffc800"/>
                <w:sz w:val="21"/>
              </w:rPr>
              <w:t>C级</w:t>
            </w:r>
          </w:p>
        </w:tc>
        <w:tc>
          <w:tcPr>
            <w:tcW w:w="2608" w:type="dxa"/>
            <w:tcBorders/>
            <w:vAlign w:val="center"/>
          </w:tcPr>
          <w:p w14:paraId="3B71CE49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 w:val="false"/>
                <w:i w:val="false"/>
                <w:color w:val="ffc800"/>
                <w:sz w:val="22"/>
              </w:rPr>
              <w:t>▐</w:t>
            </w:r>
          </w:p>
          <w:p w14:paraId="356763FB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 w:val="false"/>
                <w:i w:val="false"/>
                <w:color w:val="ffc800"/>
                <w:sz w:val="22"/>
              </w:rPr>
              <w:t>███░░░</w:t>
            </w:r>
          </w:p>
          <w:p w14:paraId="6589F7BF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 w:val="false"/>
                <w:i w:val="false"/>
                <w:color w:val="6b6b6b"/>
                <w:sz w:val="18"/>
              </w:rPr>
              <w:t>▌ C级</w:t>
            </w:r>
          </w:p>
        </w:tc>
        <w:tc>
          <w:tcPr>
            <w:tcW w:w="964" w:type="dxa"/>
            <w:tcBorders/>
            <w:vAlign w:val="center"/>
          </w:tcPr>
          <w:p w14:paraId="644BB257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19"/>
              </w:rPr>
              <w:t>003点</w:t>
            </w:r>
          </w:p>
        </w:tc>
        <w:tc>
          <w:tcPr>
            <w:tcW w:w="3430" w:type="dxa"/>
            <w:tcBorders/>
            <w:vAlign w:val="center"/>
          </w:tcPr>
          <w:p w14:paraId="058A4BA3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19"/>
              </w:rPr>
              <w:t>影响自身魔力、魔法扩展性、智商、精神力以及魔法成功率</w:t>
            </w:r>
          </w:p>
        </w:tc>
      </w:tr>
      <w:tr w14:paraId="FEEB9CB7">
        <w:tblPrEx/>
        <w:trPr/>
        <w:tc>
          <w:tcPr>
            <w:tcW w:w="1304" w:type="dxa"/>
            <w:tcBorders/>
            <w:shd w:val="clear" w:color="auto" w:fill="fff3dd"/>
            <w:vAlign w:val="center"/>
          </w:tcPr>
          <w:p w14:paraId="30FB6D21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1"/>
              </w:rPr>
              <w:t>阈值（综合）</w:t>
            </w:r>
          </w:p>
        </w:tc>
        <w:tc>
          <w:tcPr>
            <w:tcW w:w="1077" w:type="dxa"/>
            <w:tcBorders/>
            <w:shd w:val="clear" w:color="auto" w:fill="fff3dd"/>
            <w:vAlign w:val="center"/>
          </w:tcPr>
          <w:p w14:paraId="6F79978C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宋体" w:eastAsia="宋体" w:hAnsi="宋体"/>
                <w:b/>
                <w:i w:val="false"/>
                <w:color w:val="ff9e00"/>
                <w:sz w:val="21"/>
              </w:rPr>
              <w:t>B级</w:t>
            </w:r>
          </w:p>
        </w:tc>
        <w:tc>
          <w:tcPr>
            <w:tcW w:w="2608" w:type="dxa"/>
            <w:tcBorders/>
            <w:shd w:val="clear" w:color="auto" w:fill="fff3dd"/>
            <w:vAlign w:val="center"/>
          </w:tcPr>
          <w:p w14:paraId="7CFC7BBB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 w:val="false"/>
                <w:i w:val="false"/>
                <w:color w:val="ff9e00"/>
                <w:sz w:val="22"/>
              </w:rPr>
              <w:t>▐</w:t>
            </w:r>
            <w:r>
              <w:rPr>
                <w:rFonts w:ascii="黑体" w:eastAsia="黑体" w:hAnsi="黑体"/>
                <w:b w:val="false"/>
                <w:i w:val="false"/>
                <w:color w:val="ff9e00"/>
                <w:sz w:val="22"/>
              </w:rPr>
              <w:t>████░░</w:t>
            </w:r>
            <w:r>
              <w:rPr>
                <w:rFonts w:ascii="黑体" w:eastAsia="黑体" w:hAnsi="黑体"/>
                <w:b w:val="false"/>
                <w:i w:val="false"/>
                <w:color w:val="6b6b6b"/>
                <w:sz w:val="18"/>
              </w:rPr>
              <w:t>▌ 较强</w:t>
            </w:r>
          </w:p>
        </w:tc>
        <w:tc>
          <w:tcPr>
            <w:tcW w:w="964" w:type="dxa"/>
            <w:tcBorders/>
            <w:shd w:val="clear" w:color="auto" w:fill="fff3dd"/>
            <w:vAlign w:val="center"/>
          </w:tcPr>
          <w:p w14:paraId="19D7ECB4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19"/>
              </w:rPr>
              <w:t>006点</w:t>
            </w:r>
          </w:p>
        </w:tc>
        <w:tc>
          <w:tcPr>
            <w:tcW w:w="3430" w:type="dxa"/>
            <w:tcBorders/>
            <w:shd w:val="clear" w:color="auto" w:fill="fff3dd"/>
            <w:vAlign w:val="center"/>
          </w:tcPr>
          <w:p w14:paraId="86A5BDE6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19"/>
              </w:rPr>
              <w:t>公式合成等级 · 见下方阈值运算</w:t>
            </w:r>
          </w:p>
        </w:tc>
      </w:tr>
    </w:tbl>
    <w:p w14:paraId="1ED9026F">
      <w:pPr>
        <w:pStyle w:val="style0"/>
        <w:spacing w:before="0" w:after="120" w:lineRule="auto" w:line="240"/>
        <w:jc w:val="left"/>
        <w:rPr/>
      </w:pPr>
      <w:r>
        <w:rPr>
          <w:rFonts w:ascii="宋体" w:eastAsia="宋体" w:hAnsi="宋体"/>
          <w:b w:val="false"/>
          <w:i w:val="false"/>
          <w:color w:val="6b6b6b"/>
          <w:sz w:val="18"/>
        </w:rPr>
        <w:t>注：状态条按属性等级档位取段（E=1 … S=6，共 6 段），点数标注沿用登记表 🅣 点口径。</w:t>
      </w:r>
    </w:p>
    <w:p w14:paraId="760E7F83">
      <w:pPr>
        <w:pStyle w:val="style0"/>
        <w:keepNext/>
        <w:spacing w:before="200" w:after="80" w:lineRule="auto" w:line="240"/>
        <w:jc w:val="left"/>
        <w:rPr/>
      </w:pPr>
      <w:r>
        <w:rPr>
          <w:rFonts w:ascii="黑体" w:eastAsia="黑体" w:hAnsi="黑体"/>
          <w:b/>
          <w:i w:val="false"/>
          <w:color w:val="ff9e00"/>
          <w:sz w:val="26"/>
        </w:rPr>
        <w:t>▍</w:t>
      </w:r>
      <w:r>
        <w:rPr>
          <w:rFonts w:ascii="黑体" w:eastAsia="黑体" w:hAnsi="黑体"/>
          <w:b/>
          <w:i w:val="false"/>
          <w:color w:val="1f1f1f"/>
          <w:sz w:val="26"/>
        </w:rPr>
        <w:t>阈值运算</w:t>
      </w:r>
    </w:p>
    <w:p w14:paraId="B092EE9E">
      <w:pPr>
        <w:pStyle w:val="style0"/>
        <w:shd w:val="clear" w:color="auto" w:fill="f5f5f5"/>
        <w:spacing w:before="0" w:after="40" w:lineRule="auto" w:line="240"/>
        <w:jc w:val="left"/>
        <w:rPr/>
      </w:pPr>
      <w:r>
        <w:rPr>
          <w:rFonts w:ascii="黑体" w:eastAsia="黑体" w:hAnsi="黑体"/>
          <w:b w:val="false"/>
          <w:i w:val="false"/>
          <w:color w:val="1f1f1f"/>
          <w:sz w:val="21"/>
        </w:rPr>
        <w:t>Threshold = ( Σ〈力量⊕速度⊕范围⊕持续⊕操作⊕智商〉 ÷ 6.0 × 1.2 修正 )</w:t>
      </w:r>
    </w:p>
    <w:p w14:paraId="B5EEACF5">
      <w:pPr>
        <w:pStyle w:val="style0"/>
        <w:shd w:val="clear" w:color="auto" w:fill="f5f5f5"/>
        <w:spacing w:before="0" w:after="40" w:lineRule="auto" w:line="240"/>
        <w:jc w:val="left"/>
        <w:rPr/>
      </w:pPr>
      <w:r>
        <w:rPr>
          <w:rFonts w:ascii="黑体" w:eastAsia="黑体" w:hAnsi="黑体"/>
          <w:b w:val="false"/>
          <w:i w:val="false"/>
          <w:color w:val="1f1f1f"/>
          <w:sz w:val="21"/>
        </w:rPr>
        <w:t>　　　　　× 3 √〈玩家等级Ⓣ点〉 ≡ 〈特殊＆常态属性等级〉〈额外等级提升〉</w:t>
      </w:r>
    </w:p>
    <w:p w14:paraId="C6303B83">
      <w:pPr>
        <w:pStyle w:val="style0"/>
        <w:shd w:val="clear" w:color="auto" w:fill="f5f5f5"/>
        <w:spacing w:before="0" w:after="40" w:lineRule="auto" w:line="240"/>
        <w:jc w:val="left"/>
        <w:rPr/>
      </w:pPr>
      <w:r>
        <w:rPr>
          <w:rFonts w:ascii="黑体" w:eastAsia="黑体" w:hAnsi="黑体"/>
          <w:b/>
          <w:i w:val="false"/>
          <w:color w:val="e8202a"/>
          <w:sz w:val="21"/>
        </w:rPr>
        <w:t>代入：〈(3+6+3+3+6+3) ÷ 6.0 × 1.2〉 × 3√55</w:t>
      </w:r>
    </w:p>
    <w:p w14:paraId="A1E40FEC">
      <w:pPr>
        <w:pStyle w:val="style0"/>
        <w:shd w:val="clear" w:color="auto" w:fill="f5f5f5"/>
        <w:spacing w:before="0" w:after="40" w:lineRule="auto" w:line="240"/>
        <w:jc w:val="left"/>
        <w:rPr/>
      </w:pPr>
      <w:r>
        <w:rPr>
          <w:rFonts w:ascii="黑体" w:eastAsia="黑体" w:hAnsi="黑体"/>
          <w:b w:val="false"/>
          <w:i w:val="false"/>
          <w:color w:val="1f1f1f"/>
          <w:sz w:val="21"/>
        </w:rPr>
        <w:t>＝〈24 ÷ 6.0 × 1.2〉 × 3√55　＝〈4.8〉 × 3√55</w:t>
      </w:r>
    </w:p>
    <w:p w14:paraId="CE4B41A0">
      <w:pPr>
        <w:pStyle w:val="style0"/>
        <w:shd w:val="clear" w:color="auto" w:fill="f5f5f5"/>
        <w:spacing w:before="0" w:after="40" w:lineRule="auto" w:line="240"/>
        <w:jc w:val="left"/>
        <w:rPr/>
      </w:pPr>
      <w:r>
        <w:rPr>
          <w:rFonts w:ascii="黑体" w:eastAsia="黑体" w:hAnsi="黑体"/>
          <w:b/>
          <w:i w:val="false"/>
          <w:color w:val="ff9e00"/>
          <w:sz w:val="21"/>
        </w:rPr>
        <w:t>结果：B 级（较强 · 比参赛者强大）</w:t>
      </w:r>
    </w:p>
    <w:p w14:paraId="D51C7BA9">
      <w:pPr>
        <w:pStyle w:val="style0"/>
        <w:spacing w:before="0" w:after="80" w:lineRule="auto" w:line="240"/>
        <w:jc w:val="left"/>
        <w:rPr/>
      </w:pPr>
      <w:r>
        <w:rPr>
          <w:rFonts w:ascii="宋体" w:eastAsia="宋体" w:hAnsi="宋体"/>
          <w:b w:val="false"/>
          <w:i w:val="false"/>
          <w:color w:val="6b6b6b"/>
          <w:sz w:val="19"/>
        </w:rPr>
        <w:t>说明：阈值计算结果需对应属性等级设置，计算得出的数值落在 B 级范畴内；面板全部等级取自【属性等级设置】，未依赖Ⓣ点直接计算，符合登记规则。</w:t>
      </w:r>
    </w:p>
    <w:p w14:paraId="507D1F18">
      <w:pPr>
        <w:pStyle w:val="style0"/>
        <w:spacing w:lineRule="auto" w:line="240"/>
        <w:rPr/>
      </w:pPr>
      <w:r>
        <w:br w:type="page"/>
      </w:r>
    </w:p>
    <w:p w14:paraId="F3D0A763">
      <w:pPr>
        <w:pStyle w:val="style0"/>
        <w:keepNext/>
        <w:pBdr>
          <w:left w:val="single" w:sz="48" w:space="6" w:color="e8202a"/>
          <w:bottom w:val="single" w:sz="6" w:space="4" w:color="ffc800"/>
        </w:pBdr>
        <w:spacing w:before="320" w:after="120" w:lineRule="auto" w:line="240"/>
        <w:jc w:val="left"/>
        <w:rPr/>
      </w:pPr>
      <w:r>
        <w:rPr>
          <w:rFonts w:ascii="黑体" w:eastAsia="黑体" w:hAnsi="黑体"/>
          <w:b/>
          <w:i w:val="false"/>
          <w:color w:val="e8202a"/>
          <w:sz w:val="32"/>
        </w:rPr>
        <w:t xml:space="preserve">五、  </w:t>
      </w:r>
      <w:r>
        <w:rPr>
          <w:rFonts w:ascii="黑体" w:eastAsia="黑体" w:hAnsi="黑体"/>
          <w:b/>
          <w:i w:val="false"/>
          <w:color w:val="1f1f1f"/>
          <w:sz w:val="32"/>
        </w:rPr>
        <w:t>简历</w:t>
      </w:r>
      <w:r>
        <w:rPr>
          <w:rFonts w:ascii="黑体" w:eastAsia="黑体" w:hAnsi="黑体"/>
          <w:b w:val="false"/>
          <w:i w:val="false"/>
          <w:color w:val="6b6b6b"/>
          <w:sz w:val="18"/>
        </w:rPr>
        <w:t>　Stories Introduce</w:t>
      </w:r>
    </w:p>
    <w:p w14:paraId="7BECFDC5">
      <w:pPr>
        <w:pStyle w:val="style0"/>
        <w:keepNext/>
        <w:spacing w:before="200" w:after="80" w:lineRule="auto" w:line="240"/>
        <w:jc w:val="left"/>
        <w:rPr/>
      </w:pPr>
      <w:r>
        <w:rPr>
          <w:rFonts w:ascii="黑体" w:eastAsia="黑体" w:hAnsi="黑体"/>
          <w:b/>
          <w:i w:val="false"/>
          <w:color w:val="e8202a"/>
          <w:sz w:val="26"/>
        </w:rPr>
        <w:t>▍</w:t>
      </w:r>
      <w:r>
        <w:rPr>
          <w:rFonts w:ascii="黑体" w:eastAsia="黑体" w:hAnsi="黑体"/>
          <w:b/>
          <w:i w:val="false"/>
          <w:color w:val="1f1f1f"/>
          <w:sz w:val="26"/>
        </w:rPr>
        <w:t>个人简介（第一人称 · 原文存档）</w:t>
      </w:r>
    </w:p>
    <w:p w14:paraId="68683367">
      <w:pPr>
        <w:pStyle w:val="style0"/>
        <w:spacing w:before="80" w:after="160" w:lineRule="auto" w:line="240"/>
        <w:rPr/>
      </w:pPr>
      <w:r>
        <w:rPr/>
      </w:r>
      <w:r/>
      <w:r>
        <w:rPr/>
      </w:r>
      <w:r>
        <w:rPr/>
        <mc:AlternateContent>
          <mc:Choice Requires="wps">
            <w:drawing>
              <wp:inline distL="0" distT="0" distB="0" distR="0">
                <wp:extent cx="5965000" cy="2120750"/>
                <wp:effectExtent l="0" t="0" r="0" b="0"/>
                <wp:docPr id="1032" name="文本框10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965000" cy="2120750"/>
                        </a:xfrm>
                        <a:prstGeom prst="rect"/>
                        <a:solidFill>
                          <a:srgbClr val="fff7d6"/>
                        </a:solidFill>
                        <a:ln cmpd="sng" cap="flat" w="19050">
                          <a:solidFill>
                            <a:srgbClr val="ffc8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 id="1032">
                        <w:txbxContent>
                          <w:p w14:paraId="BD48D706">
                            <w:pPr>
                              <w:pStyle w:val="style0"/>
                              <w:spacing w:before="20" w:after="20" w:lineRule="auto" w:line="276"/>
                              <w:jc w:val="left"/>
                              <w:rPr/>
                            </w:pPr>
                            <w:r>
                              <w:rPr>
                                <w:rFonts w:ascii="宋体" w:eastAsia="宋体" w:hAnsi="宋体"/>
                                <w:color w:val="1f1f1f"/>
                                <w:sz w:val="21"/>
                                <w:szCs w:val="21"/>
                              </w:rPr>
                              <w:t>“我是 Taggy，道具商店的老板，也是这场竞赛里最有趣的商人。我的店里什么都有，只要你付得起价。</w:t>
                            </w:r>
                          </w:p>
                          <w:p w14:paraId="1E7B2017">
                            <w:pPr>
                              <w:pStyle w:val="style0"/>
                              <w:spacing w:before="20" w:after="20" w:lineRule="auto" w:line="276"/>
                              <w:jc w:val="left"/>
                              <w:rPr/>
                            </w:pPr>
                            <w:r>
                              <w:rPr>
                                <w:rFonts w:ascii="宋体" w:eastAsia="宋体" w:hAnsi="宋体"/>
                                <w:color w:val="1f1f1f"/>
                                <w:sz w:val="21"/>
                                <w:szCs w:val="21"/>
                              </w:rPr>
                              <w:t>我不喜欢打打杀杀，但我更讨厌无聊。所以，如果你想跟我玩，就得按我的规则来——在我的世界里，万物皆可定价。</w:t>
                            </w:r>
                          </w:p>
                          <w:p w14:paraId="5EBCF025">
                            <w:pPr>
                              <w:pStyle w:val="style0"/>
                              <w:spacing w:before="20" w:after="20" w:lineRule="auto" w:line="276"/>
                              <w:jc w:val="left"/>
                              <w:rPr/>
                            </w:pPr>
                            <w:r>
                              <w:rPr>
                                <w:rFonts w:ascii="宋体" w:eastAsia="宋体" w:hAnsi="宋体"/>
                                <w:color w:val="1f1f1f"/>
                                <w:sz w:val="21"/>
                                <w:szCs w:val="21"/>
                              </w:rPr>
                              <w:t>你的攻击、你的能力、甚至你的故事，我都能给你贴上一个漂亮的价签。所以，别想着用暴力解决问题，那太无趣了。</w:t>
                            </w:r>
                          </w:p>
                          <w:p w14:paraId="E0B7190B">
                            <w:pPr>
                              <w:pStyle w:val="style0"/>
                              <w:spacing w:before="20" w:after="20" w:lineRule="auto" w:line="276"/>
                              <w:jc w:val="left"/>
                              <w:rPr/>
                            </w:pPr>
                            <w:r>
                              <w:rPr>
                                <w:rFonts w:ascii="宋体" w:eastAsia="宋体" w:hAnsi="宋体"/>
                                <w:b/>
                                <w:color w:val="e8202a"/>
                                <w:sz w:val="21"/>
                                <w:szCs w:val="21"/>
                              </w:rPr>
                              <w:t>不如我们来做个交易吧？我保证，你会得到一个让你意想不到的『惊喜』。”</w:t>
                            </w:r>
                          </w:p>
                        </w:txbxContent>
                      </wps:txbx>
                      <wps:bodyPr lIns="108000" rIns="108000" tIns="54000" bIns="54000" vert="horz" anchor="t" wrap="square">
                        <a:prstTxWarp prst="textNoShape"/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32" fillcolor="#fff7d6" stroked="t" style="margin-left:0.0pt;margin-top:0.0pt;width:469.69pt;height:166.99pt;mso-wrap-distance-left:0.0pt;mso-wrap-distance-right:0.0pt;visibility:visible;">
                <w10:anchorlock/>
                <v:stroke color="#ffc800" weight="1.5pt"/>
                <v:fill rotate="true"/>
                <v:textbox inset="8.5pt,4.25pt,8.5pt,4.25pt" style="mso-fit-shape-to-text:true;">
                  <w:txbxContent>
                    <w:p w14:paraId="BD48D706">
                      <w:pPr>
                        <w:pStyle w:val="style0"/>
                        <w:spacing w:before="20" w:after="20" w:lineRule="auto" w:line="276"/>
                        <w:jc w:val="left"/>
                        <w:rPr/>
                      </w:pPr>
                      <w:r>
                        <w:rPr>
                          <w:rFonts w:ascii="宋体" w:eastAsia="宋体" w:hAnsi="宋体"/>
                          <w:color w:val="1f1f1f"/>
                          <w:sz w:val="21"/>
                          <w:szCs w:val="21"/>
                        </w:rPr>
                        <w:t>“我是 Taggy，道具商店的老板，也是这场竞赛里最有趣的商人。我的店里什么都有，只要你付得起价。</w:t>
                      </w:r>
                    </w:p>
                    <w:p w14:paraId="1E7B2017">
                      <w:pPr>
                        <w:pStyle w:val="style0"/>
                        <w:spacing w:before="20" w:after="20" w:lineRule="auto" w:line="276"/>
                        <w:jc w:val="left"/>
                        <w:rPr/>
                      </w:pPr>
                      <w:r>
                        <w:rPr>
                          <w:rFonts w:ascii="宋体" w:eastAsia="宋体" w:hAnsi="宋体"/>
                          <w:color w:val="1f1f1f"/>
                          <w:sz w:val="21"/>
                          <w:szCs w:val="21"/>
                        </w:rPr>
                        <w:t>我不喜欢打打杀杀，但我更讨厌无聊。所以，如果你想跟我玩，就得按我的规则来——在我的世界里，万物皆可定价。</w:t>
                      </w:r>
                    </w:p>
                    <w:p w14:paraId="5EBCF025">
                      <w:pPr>
                        <w:pStyle w:val="style0"/>
                        <w:spacing w:before="20" w:after="20" w:lineRule="auto" w:line="276"/>
                        <w:jc w:val="left"/>
                        <w:rPr/>
                      </w:pPr>
                      <w:r>
                        <w:rPr>
                          <w:rFonts w:ascii="宋体" w:eastAsia="宋体" w:hAnsi="宋体"/>
                          <w:color w:val="1f1f1f"/>
                          <w:sz w:val="21"/>
                          <w:szCs w:val="21"/>
                        </w:rPr>
                        <w:t>你的攻击、你的能力、甚至你的故事，我都能给你贴上一个漂亮的价签。所以，别想着用暴力解决问题，那太无趣了。</w:t>
                      </w:r>
                    </w:p>
                    <w:p w14:paraId="E0B7190B">
                      <w:pPr>
                        <w:pStyle w:val="style0"/>
                        <w:spacing w:before="20" w:after="20" w:lineRule="auto" w:line="276"/>
                        <w:jc w:val="left"/>
                        <w:rPr/>
                      </w:pPr>
                      <w:r>
                        <w:rPr>
                          <w:rFonts w:ascii="宋体" w:eastAsia="宋体" w:hAnsi="宋体"/>
                          <w:b/>
                          <w:color w:val="e8202a"/>
                          <w:sz w:val="21"/>
                          <w:szCs w:val="21"/>
                        </w:rPr>
                        <w:t>不如我们来做个交易吧？我保证，你会得到一个让你意想不到的『惊喜』。”</w:t>
                      </w:r>
                    </w:p>
                  </w:txbxContent>
                </v:textbox>
              </v:rect>
            </w:pict>
          </mc:Fallback>
        </mc:AlternateContent>
      </w:r>
      <w:r>
        <w:rPr/>
      </w:r>
      <w:r>
        <w:rPr/>
      </w:r>
    </w:p>
    <w:p w14:paraId="DF18C5EC">
      <w:pPr>
        <w:pStyle w:val="style0"/>
        <w:keepNext/>
        <w:spacing w:before="200" w:after="80" w:lineRule="auto" w:line="240"/>
        <w:jc w:val="left"/>
        <w:rPr/>
      </w:pPr>
      <w:r>
        <w:rPr>
          <w:rFonts w:ascii="黑体" w:eastAsia="黑体" w:hAnsi="黑体"/>
          <w:b/>
          <w:i w:val="false"/>
          <w:color w:val="e8202a"/>
          <w:sz w:val="26"/>
        </w:rPr>
        <w:t>▍</w:t>
      </w:r>
      <w:r>
        <w:rPr>
          <w:rFonts w:ascii="黑体" w:eastAsia="黑体" w:hAnsi="黑体"/>
          <w:b/>
          <w:i w:val="false"/>
          <w:color w:val="1f1f1f"/>
          <w:sz w:val="26"/>
        </w:rPr>
        <w:t>背景故事</w:t>
      </w:r>
    </w:p>
    <w:p w14:paraId="28C2E029">
      <w:pPr>
        <w:pStyle w:val="style0"/>
        <w:keepNext/>
        <w:spacing w:before="120" w:after="40" w:lineRule="auto" w:line="240"/>
        <w:jc w:val="left"/>
        <w:rPr/>
      </w:pPr>
      <w:r>
        <w:rPr>
          <w:rFonts w:ascii="黑体" w:eastAsia="黑体" w:hAnsi="黑体"/>
          <w:b/>
          <w:i w:val="false"/>
          <w:color w:val="e8202a"/>
          <w:sz w:val="23"/>
        </w:rPr>
        <w:t>01 · 商业区的“可能性”</w:t>
      </w:r>
    </w:p>
    <w:p w14:paraId="C84BFD3C">
      <w:pPr>
        <w:pStyle w:val="style0"/>
        <w:spacing w:before="0" w:after="120" w:lineRule="auto" w:line="240"/>
        <w:jc w:val="left"/>
        <w:rPr/>
      </w:pPr>
      <w:r>
        <w:rPr>
          <w:rFonts w:ascii="宋体" w:eastAsia="宋体" w:hAnsi="宋体"/>
          <w:b w:val="false"/>
          <w:i w:val="false"/>
          <w:color w:val="1f1f1f"/>
          <w:sz w:val="23"/>
        </w:rPr>
        <w:t>在时间列车上，Taggy 的名字就是“可能性”的代名词。她并非天生的战士，而是一个纯粹的商人。她相信，一切冲突都可以用交易来解决，一切问题都有它的“价格”。她的商店开在列车最热闹的商业区，但店里的商品却稀奇古怪，从能让人暂时飞行的糖果，到可以封印对手能力的价签枪，应有尽有。</w:t>
      </w:r>
    </w:p>
    <w:p w14:paraId="8618CC40">
      <w:pPr>
        <w:pStyle w:val="style0"/>
        <w:keepNext/>
        <w:spacing w:before="120" w:after="40" w:lineRule="auto" w:line="240"/>
        <w:jc w:val="left"/>
        <w:rPr/>
      </w:pPr>
      <w:r>
        <w:rPr>
          <w:rFonts w:ascii="黑体" w:eastAsia="黑体" w:hAnsi="黑体"/>
          <w:b/>
          <w:i w:val="false"/>
          <w:color w:val="e8202a"/>
          <w:sz w:val="23"/>
        </w:rPr>
        <w:t>02 · 幕后推手</w:t>
      </w:r>
    </w:p>
    <w:p w14:paraId="3B1B5DBC">
      <w:pPr>
        <w:pStyle w:val="style0"/>
        <w:spacing w:before="0" w:after="120" w:lineRule="auto" w:line="240"/>
        <w:jc w:val="left"/>
        <w:rPr/>
      </w:pPr>
      <w:r>
        <w:rPr>
          <w:rFonts w:ascii="宋体" w:eastAsia="宋体" w:hAnsi="宋体"/>
          <w:b w:val="false"/>
          <w:i w:val="false"/>
          <w:color w:val="1f1f1f"/>
          <w:sz w:val="23"/>
        </w:rPr>
        <w:t>她不参与争斗，但她却是所有争斗的幕后推手。她会将强者的能力暂时卖给弱者，制造混乱；也会将弱者的希望卖给强者，换取乐趣。对她而言，这场竞赛本身就是一场盛大的“促销活动”，而她则是那个掌控全局的老板。</w:t>
      </w:r>
    </w:p>
    <w:p w14:paraId="28FD3A9F">
      <w:pPr>
        <w:pStyle w:val="style0"/>
        <w:keepNext/>
        <w:spacing w:before="120" w:after="40" w:lineRule="auto" w:line="240"/>
        <w:jc w:val="left"/>
        <w:rPr/>
      </w:pPr>
      <w:r>
        <w:rPr>
          <w:rFonts w:ascii="黑体" w:eastAsia="黑体" w:hAnsi="黑体"/>
          <w:b/>
          <w:i w:val="false"/>
          <w:color w:val="e8202a"/>
          <w:sz w:val="23"/>
        </w:rPr>
        <w:t>03 · 用价签定义世界</w:t>
      </w:r>
    </w:p>
    <w:p w14:paraId="191AD70C">
      <w:pPr>
        <w:pStyle w:val="style0"/>
        <w:spacing w:before="0" w:after="120" w:lineRule="auto" w:line="240"/>
        <w:jc w:val="left"/>
        <w:rPr/>
      </w:pPr>
      <w:r>
        <w:rPr>
          <w:rFonts w:ascii="宋体" w:eastAsia="宋体" w:hAnsi="宋体"/>
          <w:b w:val="false"/>
          <w:i w:val="false"/>
          <w:color w:val="1f1f1f"/>
          <w:sz w:val="23"/>
        </w:rPr>
        <w:t>她的能力“万物定价”并非与生俱来，而是在一次次的交易中领悟到的法则。她发现，只要她能定义一件事物的“价值”，她就能在一定程度上控制它。于是，她开始用价签来定义世界，用交易来扭曲规则。现在，她登上了这趟列车，准备将她的商业游戏，带到更广阔的舞台。</w:t>
      </w:r>
    </w:p>
    <w:p w14:paraId="F0DCB785">
      <w:pPr>
        <w:pStyle w:val="style0"/>
        <w:keepNext/>
        <w:pBdr>
          <w:left w:val="single" w:sz="48" w:space="6" w:color="6b6b6b"/>
          <w:bottom w:val="single" w:sz="6" w:space="4" w:color="ffc800"/>
        </w:pBdr>
        <w:spacing w:before="320" w:after="120" w:lineRule="auto" w:line="240"/>
        <w:jc w:val="left"/>
        <w:rPr/>
      </w:pPr>
      <w:r>
        <w:rPr>
          <w:rFonts w:ascii="黑体" w:eastAsia="黑体" w:hAnsi="黑体"/>
          <w:b/>
          <w:i w:val="false"/>
          <w:color w:val="6b6b6b"/>
          <w:sz w:val="32"/>
        </w:rPr>
        <w:t xml:space="preserve">六、  </w:t>
      </w:r>
      <w:r>
        <w:rPr>
          <w:rFonts w:ascii="黑体" w:eastAsia="黑体" w:hAnsi="黑体"/>
          <w:b/>
          <w:i w:val="false"/>
          <w:color w:val="1f1f1f"/>
          <w:sz w:val="32"/>
        </w:rPr>
        <w:t>附注：美化与强化清单</w:t>
      </w:r>
      <w:r>
        <w:rPr>
          <w:rFonts w:ascii="黑体" w:eastAsia="黑体" w:hAnsi="黑体"/>
          <w:b w:val="false"/>
          <w:i w:val="false"/>
          <w:color w:val="6b6b6b"/>
          <w:sz w:val="18"/>
        </w:rPr>
        <w:t>　Change Log</w:t>
      </w:r>
    </w:p>
    <w:tbl>
      <w:tblPr>
        <w:tblStyle w:val="style154"/>
        <w:tblW w:w="9383" w:type="dxa"/>
        <w:tblBorders>
          <w:top w:val="single" w:sz="6" w:space="0" w:color="6b6b6b"/>
          <w:left w:val="single" w:sz="6" w:space="0" w:color="6b6b6b"/>
          <w:bottom w:val="single" w:sz="6" w:space="0" w:color="6b6b6b"/>
          <w:right w:val="single" w:sz="6" w:space="0" w:color="6b6b6b"/>
          <w:insideH w:val="single" w:sz="6" w:space="0" w:color="6b6b6b"/>
          <w:insideV w:val="single" w:sz="6" w:space="0" w:color="6b6b6b"/>
        </w:tblBorders>
        <w:tblLayout w:type="fixed"/>
        <w:tblLook w:val="04A0" w:firstRow="1" w:lastRow="0" w:firstColumn="1" w:lastColumn="0" w:noHBand="0" w:noVBand="1"/>
      </w:tblPr>
      <w:tblGrid>
        <w:gridCol w:w="1927"/>
        <w:gridCol w:w="7456"/>
      </w:tblGrid>
      <w:tr w14:paraId="B03CF931">
        <w:trPr/>
        <w:tc>
          <w:tcPr>
            <w:tcW w:w="1928" w:type="dxa"/>
            <w:tcBorders/>
            <w:shd w:val="clear" w:color="auto" w:fill="1f1f1f"/>
            <w:vAlign w:val="center"/>
          </w:tcPr>
          <w:p w14:paraId="76486085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黑体" w:eastAsia="黑体" w:hAnsi="黑体"/>
                <w:b/>
                <w:i w:val="false"/>
                <w:color w:val="ffffff"/>
                <w:sz w:val="21"/>
              </w:rPr>
              <w:t>项目</w:t>
            </w:r>
          </w:p>
        </w:tc>
        <w:tc>
          <w:tcPr>
            <w:tcW w:w="7455" w:type="dxa"/>
            <w:tcBorders/>
            <w:shd w:val="clear" w:color="auto" w:fill="1f1f1f"/>
            <w:vAlign w:val="center"/>
          </w:tcPr>
          <w:p w14:paraId="0E923A5C">
            <w:pPr>
              <w:pStyle w:val="style0"/>
              <w:spacing w:before="20" w:after="20" w:lineRule="auto" w:line="240"/>
              <w:jc w:val="center"/>
              <w:rPr/>
            </w:pPr>
            <w:r>
              <w:rPr>
                <w:rFonts w:ascii="黑体" w:eastAsia="黑体" w:hAnsi="黑体"/>
                <w:b/>
                <w:i w:val="false"/>
                <w:color w:val="ffffff"/>
                <w:sz w:val="21"/>
              </w:rPr>
              <w:t>说明</w:t>
            </w:r>
          </w:p>
        </w:tc>
      </w:tr>
      <w:tr w14:paraId="F25EDBB0">
        <w:tblPrEx/>
        <w:trPr/>
        <w:tc>
          <w:tcPr>
            <w:tcW w:w="1928" w:type="dxa"/>
            <w:tcBorders/>
            <w:shd w:val="clear" w:color="auto" w:fill="efefef"/>
            <w:vAlign w:val="center"/>
          </w:tcPr>
          <w:p w14:paraId="B3560124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0"/>
              </w:rPr>
              <w:t>代码状态条</w:t>
            </w:r>
          </w:p>
        </w:tc>
        <w:tc>
          <w:tcPr>
            <w:tcW w:w="7455" w:type="dxa"/>
            <w:tcBorders/>
            <w:vAlign w:val="center"/>
          </w:tcPr>
          <w:p w14:paraId="8F905CF4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新增核心状态条（等级T点 / 魔力负载 / 叙事权重 / 阈值）与属性面板六维档位条，覆盖封面区与第四节。</w:t>
            </w:r>
          </w:p>
        </w:tc>
      </w:tr>
      <w:tr w14:paraId="B0F44DAA">
        <w:tblPrEx/>
        <w:trPr/>
        <w:tc>
          <w:tcPr>
            <w:tcW w:w="1928" w:type="dxa"/>
            <w:tcBorders/>
            <w:shd w:val="clear" w:color="auto" w:fill="efefef"/>
            <w:vAlign w:val="center"/>
          </w:tcPr>
          <w:p w14:paraId="BE7AB7B4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0"/>
              </w:rPr>
              <w:t>文本框</w:t>
            </w:r>
          </w:p>
        </w:tc>
        <w:tc>
          <w:tcPr>
            <w:tcW w:w="7455" w:type="dxa"/>
            <w:tcBorders/>
            <w:vAlign w:val="center"/>
          </w:tcPr>
          <w:p w14:paraId="8E7DA644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新增 4 个正文文本框：档案横幅、核心状态区、战术信条与弱点公示（3.10）、个人简介原文存档（第五节）。</w:t>
            </w:r>
          </w:p>
        </w:tc>
      </w:tr>
      <w:tr w14:paraId="FE5E4735">
        <w:tblPrEx/>
        <w:trPr/>
        <w:tc>
          <w:tcPr>
            <w:tcW w:w="1928" w:type="dxa"/>
            <w:tcBorders/>
            <w:shd w:val="clear" w:color="auto" w:fill="efefef"/>
            <w:vAlign w:val="center"/>
          </w:tcPr>
          <w:p w14:paraId="54FCE2A2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0"/>
              </w:rPr>
              <w:t>正文表格</w:t>
            </w:r>
          </w:p>
        </w:tc>
        <w:tc>
          <w:tcPr>
            <w:tcW w:w="7455" w:type="dxa"/>
            <w:tcBorders/>
            <w:vAlign w:val="center"/>
          </w:tcPr>
          <w:p w14:paraId="E5DAF4D7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身份证、代表色系、性格、喜好/厌恶、五装备栏、词条清单、被动表、连携表、魔力经济表、属性面板全部表格化。</w:t>
            </w:r>
          </w:p>
        </w:tc>
      </w:tr>
      <w:tr w14:paraId="FB024FD7">
        <w:tblPrEx/>
        <w:trPr/>
        <w:tc>
          <w:tcPr>
            <w:tcW w:w="1928" w:type="dxa"/>
            <w:tcBorders/>
            <w:shd w:val="clear" w:color="auto" w:fill="efefef"/>
            <w:vAlign w:val="center"/>
          </w:tcPr>
          <w:p w14:paraId="FB323D9C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0"/>
              </w:rPr>
              <w:t>形象代表色</w:t>
            </w:r>
          </w:p>
        </w:tc>
        <w:tc>
          <w:tcPr>
            <w:tcW w:w="7455" w:type="dxa"/>
            <w:tcBorders/>
            <w:vAlign w:val="center"/>
          </w:tcPr>
          <w:p w14:paraId="1A6514E4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取色严格来自外貌/衣着设定：亮黄（短发/能量纹路）、鲜红（标签头饰/SALE夹克）、焚金（瞳孔）、纯黑与雪白（衣着底色），均为高饱和色。</w:t>
            </w:r>
          </w:p>
        </w:tc>
      </w:tr>
      <w:tr w14:paraId="731F8546">
        <w:tblPrEx/>
        <w:trPr/>
        <w:tc>
          <w:tcPr>
            <w:tcW w:w="1928" w:type="dxa"/>
            <w:tcBorders/>
            <w:shd w:val="clear" w:color="auto" w:fill="efefef"/>
            <w:vAlign w:val="center"/>
          </w:tcPr>
          <w:p w14:paraId="C0AFA0DD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0"/>
              </w:rPr>
              <w:t>战斗设定强化</w:t>
            </w:r>
          </w:p>
        </w:tc>
        <w:tc>
          <w:tcPr>
            <w:tcW w:w="7455" w:type="dxa"/>
            <w:tcBorders/>
            <w:vAlign w:val="center"/>
          </w:tcPr>
          <w:p w14:paraId="EB9DA6EA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新增 3.7 定位与威胁评估、3.8 战术连携链（含强制结算/坏账标记）、3.9 魔力经济与冷却管理、3.10 弱点公示，并为武器 / 战衣追加 3 条【新增】词条；原有数值与冷却口径全部保留。</w:t>
            </w:r>
          </w:p>
        </w:tc>
      </w:tr>
      <w:tr w14:paraId="32220A55">
        <w:tblPrEx/>
        <w:trPr/>
        <w:tc>
          <w:tcPr>
            <w:tcW w:w="1928" w:type="dxa"/>
            <w:tcBorders/>
            <w:shd w:val="clear" w:color="auto" w:fill="efefef"/>
            <w:vAlign w:val="center"/>
          </w:tcPr>
          <w:p w14:paraId="3EE44BC5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黑体" w:eastAsia="黑体" w:hAnsi="黑体"/>
                <w:b/>
                <w:i w:val="false"/>
                <w:color w:val="1f1f1f"/>
                <w:sz w:val="20"/>
              </w:rPr>
              <w:t>数值零改动承诺</w:t>
            </w:r>
          </w:p>
        </w:tc>
        <w:tc>
          <w:tcPr>
            <w:tcW w:w="7455" w:type="dxa"/>
            <w:tcBorders/>
            <w:vAlign w:val="center"/>
          </w:tcPr>
          <w:p w14:paraId="F034C670">
            <w:pPr>
              <w:pStyle w:val="style0"/>
              <w:spacing w:before="20" w:after="20" w:lineRule="auto" w:line="240"/>
              <w:jc w:val="left"/>
              <w:rPr/>
            </w:pPr>
            <w:r>
              <w:rPr>
                <w:rFonts w:ascii="宋体" w:eastAsia="宋体" w:hAnsi="宋体"/>
                <w:b w:val="false"/>
                <w:i w:val="false"/>
                <w:color w:val="1f1f1f"/>
                <w:sz w:val="20"/>
              </w:rPr>
              <w:t>所有🅣点消耗、等级、权重、魔力消耗与原档案一致；新增内容均为定性战术展开或明确标注的强化词条，供审核时按需取舍。</w:t>
            </w:r>
          </w:p>
        </w:tc>
      </w:tr>
    </w:tbl>
    <w:p w14:paraId="9E6B0696">
      <w:pPr>
        <w:pStyle w:val="style0"/>
        <w:spacing w:before="200" w:after="80" w:lineRule="auto" w:line="240"/>
        <w:jc w:val="left"/>
        <w:rPr/>
      </w:pPr>
      <w:r>
        <w:rPr>
          <w:rFonts w:ascii="黑体" w:eastAsia="黑体" w:hAnsi="黑体"/>
          <w:b/>
          <w:i w:val="false"/>
          <w:color w:val="1f1f1f"/>
          <w:sz w:val="23"/>
        </w:rPr>
        <w:t>档案状态：</w:t>
      </w:r>
      <w:r>
        <w:rPr>
          <w:rFonts w:ascii="宋体" w:eastAsia="宋体" w:hAnsi="宋体"/>
          <w:b/>
          <w:i w:val="false"/>
          <w:color w:val="e8202a"/>
          <w:sz w:val="23"/>
        </w:rPr>
        <w:t>已登记 · 已美化 · 战斗强化包已装配 ｜ 本店营业中，欢迎光临，先问价，后动手——或者别动手。</w:t>
      </w:r>
    </w:p>
    <w:sectPr>
      <w:footerReference w:type="default" r:id="rId3"/>
      <w:pgSz w:w="11906" w:h="16838" w:orient="portrait"/>
      <w:pgMar w:top="1191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5575D654">
    <w:pPr>
      <w:pStyle w:val="style32"/>
      <w:jc w:val="center"/>
      <w:rPr/>
    </w:pPr>
    <w:r>
      <w:rPr>
        <w:rFonts w:ascii="宋体" w:eastAsia="宋体" w:hAnsi="宋体"/>
        <w:b w:val="false"/>
        <w:i w:val="false"/>
        <w:color w:val="6b6b6b"/>
        <w:sz w:val="16"/>
      </w:rPr>
      <w:t>【＃K1】Taggy — Price Tag ｜ 自设档案 · 美化登记版 ｜ 时轨列车station administrator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宋体" w:eastAsia="宋体" w:hAnsi="宋体"/>
      <w:sz w:val="23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6012e5ce-b6c8-4f9d-a31a-17fdc1fecccc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32510424-bcd5-4cd2-a79d-69f1f89b4bfc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a565d15b-c64d-4f19-b328-ac9a8fe85840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9e61d9d1-b58d-4794-8754-332ca514d41f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1ed2d180-04ad-4405-90c0-da0857f1979e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7921528a-138d-4b39-910d-207ca4a32a72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02ebd6bb-563c-4313-9066-32710916baf4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74823037-6f7a-4afc-8145-2f0516c7b4c1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a3747d5c-8f17-4f43-b455-3c77c238b2bd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77882a59-62e4-4bf6-9d45-744a333ad435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728b21c3-6fb4-4536-bb5a-bfdc0f8b91a3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c29c7f2e-63d4-4982-9305-54ad268e6322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547cc8a8-c3c6-4590-b7b2-069f7190c8d2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a1fe4c24-50cc-4e36-a64d-ae0285651f5d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gif"/><Relationship Id="rId3" Type="http://schemas.openxmlformats.org/officeDocument/2006/relationships/footer" Target="footer1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6638</Words>
  <Pages>1</Pages>
  <Characters>7171</Characters>
  <Application>WPS Office</Application>
  <DocSecurity>0</DocSecurity>
  <Paragraphs>517</Paragraphs>
  <ScaleCrop>false</ScaleCrop>
  <LinksUpToDate>false</LinksUpToDate>
  <CharactersWithSpaces>7585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2026-10-01T10:16:09Z</dcterms:created>
  <dc:creator>时轨列车 · station administrator</dc:creator>
  <dc:description>自设登记档案美化版：新增代码状态条、文本框、正文表格与角色代表色，战斗设定已强化</dc:description>
  <lastModifiedBy>M2012K11AC</lastModifiedBy>
  <dcterms:modified xsi:type="dcterms:W3CDTF">2026-10-01T10:21:33Z</dcterms:modified>
  <revision>1</revision>
  <dc:title>Taggy - Price Tag 角色档案（美化版）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001191440101MA9Y9T4H7A00000","ProduceID":"fa775128ab274abe95dd4e7c408fabf7","ReservedCode1":"88509b4c5d8dd1f2bd2fa53385559c064977022c5a7f32285d3a18520f8456e2","ContentPropagator":"001191440101MA9Y9T4H7A00000","PropagateID":"fa775128ab274abe95dd4e7c408fabf7","ReservedCode2":"88509b4c5d8dd1f2bd2fa53385559c064977022c5a7f32285d3a18520f8456e2"}</vt:lpwstr>
  </property>
  <property fmtid="{D5CDD505-2E9C-101B-9397-08002B2CF9AE}" pid="3" name="ICV">
    <vt:lpwstr>9aa9445b8aef4deea72f8de09579a09f_23</vt:lpwstr>
  </property>
</Properties>
</file>