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标准升级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档案同步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收到来自世界手册编撰者的重要性升级指令。</w:t>
      </w:r>
      <w:r>
        <w:br/>
      </w:r>
      <w:r>
        <w:rPr>
          <w:rFonts w:hint="eastAsia"/>
        </w:rPr>
        <w:t xml:space="preserve">正在覆盖原有定价与标准体系……</w:t>
      </w:r>
    </w:p>
    <w:p>
      <w:r>
        <w:pict>
          <v:rect style="width:0;height:1.5pt" o:hralign="center" o:hrstd="t" o:hr="t"/>
        </w:pict>
      </w:r>
    </w:p>
    <w:bookmarkStart w:id="22" w:name="重要性标准升级"/>
    <w:p>
      <w:pPr>
        <w:pStyle w:val="2"/>
      </w:pPr>
      <w:r>
        <w:rPr>
          <w:rFonts w:hint="eastAsia"/>
        </w:rPr>
        <w:t xml:space="preserve">【重要性】标准升级</w:t>
      </w:r>
    </w:p>
    <w:bookmarkStart w:id="21" w:name="X5416c492eddbd3f39fbbb005edf482d4f1967cf"/>
    <w:p>
      <w:pPr>
        <w:pStyle w:val="3"/>
      </w:pPr>
      <w:r>
        <w:t xml:space="preserve">◆ </w:t>
      </w:r>
      <w:r>
        <w:rPr>
          <w:rFonts w:hint="eastAsia"/>
        </w:rPr>
        <w:t xml:space="preserve">定价体系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货币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人民币</w:t>
            </w:r>
          </w:p>
        </w:tc>
        <w:tc>
          <w:tcPr/>
          <w:p>
            <w:pPr>
              <w:pStyle w:val="Compact"/>
            </w:pPr>
            <w:r>
              <w:t xml:space="preserve">¥ 700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美元</w:t>
            </w:r>
          </w:p>
        </w:tc>
        <w:tc>
          <w:tcPr/>
          <w:p>
            <w:pPr>
              <w:pStyle w:val="Compact"/>
            </w:pPr>
            <w:r>
              <w:t xml:space="preserve">$ 105.0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日元</w:t>
            </w:r>
          </w:p>
        </w:tc>
        <w:tc>
          <w:tcPr/>
          <w:p>
            <w:pPr>
              <w:pStyle w:val="Compact"/>
            </w:pPr>
            <w:r>
              <w:t xml:space="preserve">Ұ 16,100</w:t>
            </w:r>
          </w:p>
        </w:tc>
      </w:tr>
    </w:tbl>
    <w:p>
      <w:pPr>
        <w:pStyle w:val="a0"/>
      </w:pPr>
      <w:r>
        <w:rPr>
          <w:rFonts w:hint="eastAsia"/>
        </w:rPr>
        <w:t xml:space="preserve">该定价对应的是《TTT-OVA</w:t>
      </w:r>
      <w:r>
        <w:t xml:space="preserve"> </w:t>
      </w:r>
      <w:r>
        <w:rPr>
          <w:rFonts w:hint="eastAsia"/>
        </w:rPr>
        <w:t xml:space="preserve">时间列车·世界手册》完整版的获取资格。不是订阅，不是试用，是一次性买断。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9f777c60424e859683823f204bdf78234836587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标准检查</w:t>
      </w:r>
    </w:p>
    <w:bookmarkStart w:id="23" w:name="Xe2c06736cdd69b4e601eb53e693e60a64db61f9"/>
    <w:p>
      <w:pPr>
        <w:pStyle w:val="3"/>
      </w:pPr>
      <w:r>
        <w:t xml:space="preserve">◆ </w:t>
      </w:r>
      <w:r>
        <w:rPr>
          <w:rFonts w:hint="eastAsia"/>
        </w:rPr>
        <w:t xml:space="preserve">完成度评估</w:t>
      </w:r>
    </w:p>
    <w:p>
      <w:pPr>
        <w:pStyle w:val="a7"/>
      </w:pPr>
      <w:r>
        <w:rPr>
          <w:rFonts w:hint="eastAsia"/>
          <w:i/>
          <w:iCs/>
        </w:rPr>
        <w:t xml:space="preserve">根据世界观的载体变为世界手册，规则书的完成度【根据成型度，内容分布方式，分页文档前置豁免条件……】远超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450.0％。</w:t>
      </w:r>
    </w:p>
    <w:p>
      <w:pPr>
        <w:pStyle w:val="FirstParagraph"/>
      </w:pPr>
      <w:r>
        <w:rPr>
          <w:rFonts w:hint="eastAsia"/>
        </w:rPr>
        <w:t xml:space="preserve">450.0％</w:t>
      </w:r>
      <w:r>
        <w:t xml:space="preserve"> </w:t>
      </w:r>
      <w:r>
        <w:rPr>
          <w:rFonts w:hint="eastAsia"/>
        </w:rPr>
        <w:t xml:space="preserve">是什么概念？</w:t>
      </w:r>
      <w:r>
        <w:br/>
      </w:r>
      <w:r>
        <w:rPr>
          <w:rFonts w:hint="eastAsia"/>
        </w:rPr>
        <w:t xml:space="preserve">常规世界观设定的完成度基准为</w:t>
      </w:r>
      <w:r>
        <w:t xml:space="preserve"> </w:t>
      </w:r>
      <w:r>
        <w:rPr>
          <w:rFonts w:hint="eastAsia"/>
        </w:rPr>
        <w:t xml:space="preserve">100％。而</w:t>
      </w:r>
      <w:r>
        <w:t xml:space="preserve"> TTT-OVA </w:t>
      </w:r>
      <w:r>
        <w:rPr>
          <w:rFonts w:hint="eastAsia"/>
        </w:rPr>
        <w:t xml:space="preserve">的世界手册，在成型度、内容分布方式、分页文档前置豁免条件三项核心指标上，综合完成度</w:t>
      </w:r>
      <w:r>
        <w:rPr>
          <w:rFonts w:hint="eastAsia"/>
          <w:b/>
          <w:bCs/>
        </w:rPr>
        <w:t xml:space="preserve">远超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450.0％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这意味着：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成型度</w:t>
      </w:r>
      <w:r>
        <w:rPr>
          <w:rFonts w:hint="eastAsia"/>
        </w:rPr>
        <w:t xml:space="preserve">：世界观不再是零散的设定碎片，而是完整、自洽、可运行的体系。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内容分布方式</w:t>
      </w:r>
      <w:r>
        <w:rPr>
          <w:rFonts w:hint="eastAsia"/>
        </w:rPr>
        <w:t xml:space="preserve">：信息不再是随机堆砌，而是按功能模块精密排布。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分页文档前置豁免条件</w:t>
      </w:r>
      <w:r>
        <w:rPr>
          <w:rFonts w:hint="eastAsia"/>
        </w:rPr>
        <w:t xml:space="preserve">：部分内容不需要前置条件即可阅读，这是对读者认知负荷的优化。</w:t>
      </w:r>
    </w:p>
    <w:bookmarkEnd w:id="23"/>
    <w:bookmarkStart w:id="24" w:name="Xb39d17ea3a6ad813f1da658ece631a01d8fc152"/>
    <w:p>
      <w:pPr>
        <w:pStyle w:val="3"/>
      </w:pPr>
      <w:r>
        <w:t xml:space="preserve">◆ </w:t>
      </w:r>
      <w:r>
        <w:rPr>
          <w:rFonts w:hint="eastAsia"/>
        </w:rPr>
        <w:t xml:space="preserve">标准定位</w:t>
      </w:r>
    </w:p>
    <w:p>
      <w:pPr>
        <w:pStyle w:val="a7"/>
      </w:pPr>
      <w:r>
        <w:rPr>
          <w:rFonts w:hint="eastAsia"/>
          <w:i/>
          <w:iCs/>
        </w:rPr>
        <w:t xml:space="preserve">获取标准将会推入</w:t>
      </w:r>
      <w:r>
        <w:rPr>
          <w:i/>
          <w:iCs/>
        </w:rPr>
        <w:t xml:space="preserve"> CSM </w:t>
      </w:r>
      <w:r>
        <w:rPr>
          <w:rFonts w:hint="eastAsia"/>
          <w:i/>
          <w:iCs/>
        </w:rPr>
        <w:t xml:space="preserve">和中日韩社区文化的顶端。</w:t>
      </w:r>
    </w:p>
    <w:p>
      <w:pPr>
        <w:pStyle w:val="FirstParagraph"/>
      </w:pPr>
      <w:r>
        <w:t xml:space="preserve">CSM——Character Synthesis Market </w:t>
      </w:r>
      <w:r>
        <w:rPr>
          <w:rFonts w:hint="eastAsia"/>
        </w:rPr>
        <w:t xml:space="preserve">或</w:t>
      </w:r>
      <w:r>
        <w:t xml:space="preserve"> Community Standard </w:t>
      </w:r>
      <w:r>
        <w:rPr>
          <w:rFonts w:hint="eastAsia"/>
        </w:rPr>
        <w:t xml:space="preserve">Matrix，具体所指视语境而定。但无论哪种解释，这句话的含义一致：拿到这本世界手册，你的标准将直接进入中日韩社区文化体系的最高层级。</w:t>
      </w:r>
      <w:r>
        <w:br/>
      </w:r>
      <w:r>
        <w:rPr>
          <w:rFonts w:hint="eastAsia"/>
        </w:rPr>
        <w:t xml:space="preserve">不是接近顶端，是推入顶端。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f392e8e408e4045e5f9f73f0ab317ac72f8e577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购买后操作流程</w:t>
      </w:r>
    </w:p>
    <w:p>
      <w:pPr>
        <w:pStyle w:val="a7"/>
      </w:pPr>
      <w:r>
        <w:rPr>
          <w:rFonts w:hint="eastAsia"/>
          <w:i/>
          <w:iCs/>
        </w:rPr>
        <w:t xml:space="preserve">购买之后需要根据文件夹→新手教程→分页文件进行操作【例如放入</w:t>
      </w:r>
      <w:r>
        <w:rPr>
          <w:i/>
          <w:iCs/>
        </w:rPr>
        <w:t xml:space="preserve"> Work </w:t>
      </w:r>
      <w:r>
        <w:rPr>
          <w:rFonts w:hint="eastAsia"/>
          <w:i/>
          <w:iCs/>
        </w:rPr>
        <w:t xml:space="preserve">驱动】，否则将无法使用。</w:t>
      </w:r>
    </w:p>
    <w:p>
      <w:pPr>
        <w:pStyle w:val="FirstParagraph"/>
      </w:pPr>
      <w:r>
        <w:rPr>
          <w:rFonts w:hint="eastAsia"/>
        </w:rPr>
        <w:t xml:space="preserve">购买不等于可以使用。你需要遵循以下步骤：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打开文件夹</w:t>
      </w:r>
      <w:r>
        <w:rPr>
          <w:rFonts w:hint="eastAsia"/>
        </w:rPr>
        <w:t xml:space="preserve">：进入你获取到的世界手册文件目录。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阅读新手教程</w:t>
      </w:r>
      <w:r>
        <w:rPr>
          <w:rFonts w:hint="eastAsia"/>
        </w:rPr>
        <w:t xml:space="preserve">：不要跳过。新手教程会告诉你文件之间的调用逻辑与依赖关系。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按分页文件操作</w:t>
      </w:r>
      <w:r>
        <w:rPr>
          <w:rFonts w:hint="eastAsia"/>
        </w:rPr>
        <w:t xml:space="preserve">：世界手册不是一本书，而是一个可加载的系统。每一页文档都需要按顺序激活。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放入</w:t>
      </w:r>
      <w:r>
        <w:rPr>
          <w:b/>
          <w:bCs/>
        </w:rPr>
        <w:t xml:space="preserve"> Work </w:t>
      </w:r>
      <w:r>
        <w:rPr>
          <w:rFonts w:hint="eastAsia"/>
          <w:b/>
          <w:bCs/>
        </w:rPr>
        <w:t xml:space="preserve">驱动</w:t>
      </w:r>
      <w:r>
        <w:rPr>
          <w:rFonts w:hint="eastAsia"/>
        </w:rPr>
        <w:t xml:space="preserve">：这是关键步骤。“Work</w:t>
      </w:r>
      <w:r>
        <w:t xml:space="preserve"> </w:t>
      </w:r>
      <w:r>
        <w:rPr>
          <w:rFonts w:hint="eastAsia"/>
        </w:rPr>
        <w:t xml:space="preserve">驱动”是启动世界手册运行环境的底层组件。没有它，世界手册只是一堆无法读取的数据。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否则将无法使用</w:t>
      </w:r>
      <w:r>
        <w:rPr>
          <w:rFonts w:hint="eastAsia"/>
        </w:rPr>
        <w:t xml:space="preserve">：跳过任何一步，世界手册都不会响应你的操作。</w:t>
      </w:r>
    </w:p>
    <w:p>
      <w:pPr>
        <w:pStyle w:val="a7"/>
      </w:pPr>
      <w:r>
        <w:rPr>
          <w:rFonts w:hint="eastAsia"/>
          <w:i/>
          <w:iCs/>
        </w:rPr>
        <w:t xml:space="preserve">它不是一个压缩包。它是一个需要你亲手启动的世界。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标准升级同步完毕。</w:t>
      </w:r>
    </w:p>
    <w:p>
      <w:pPr>
        <w:pStyle w:val="a0"/>
      </w:pPr>
      <w:r>
        <w:rPr>
          <w:rFonts w:hint="eastAsia"/>
        </w:rPr>
        <w:t xml:space="preserve">世界手册的定价、完成度定位与激活流程已全部录入。是否继续浏览其他更新内容？</w:t>
      </w:r>
    </w:p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2026-09-12T08:02:07Z</dcterms:created>
  <dcterms:modified xsi:type="dcterms:W3CDTF">2026-09-12T08:02:07Z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