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通用技能卡组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提交审核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权限确认。正在接收你提交的通用技能卡组。</w:t>
      </w:r>
      <w:r>
        <w:br/>
      </w:r>
      <w:r>
        <w:rPr>
          <w:rFonts w:hint="eastAsia"/>
        </w:rPr>
        <w:t xml:space="preserve">已调用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技能规则书进行逐帧合规性审核。</w:t>
      </w:r>
    </w:p>
    <w:p>
      <w:r>
        <w:pict>
          <v:rect style="width:0;height:1.5pt" o:hralign="center" o:hrstd="t" o:hr="t"/>
        </w:pict>
      </w:r>
    </w:p>
    <w:bookmarkStart w:id="24" w:name="X285794fc11a027a01570e10f12df2800115376f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通用技能卡组</w:t>
      </w:r>
    </w:p>
    <w:p>
      <w:r>
        <w:pict>
          <v:rect style="width:0;height:1.5pt" o:hralign="center" o:hrstd="t" o:hr="t"/>
        </w:pict>
      </w:r>
    </w:p>
    <w:bookmarkStart w:id="21" w:name="X0c46d6bbab9b278223d6db8d57ce635616ece05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横扫之刃【III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30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〉横扫攻击，同时覆盖回避与打击判定</w:t>
      </w:r>
      <w:r>
        <w:br/>
      </w:r>
      <w:r>
        <w:br/>
      </w:r>
      <w:r>
        <w:rPr>
          <w:rStyle w:val="VerbatimChar"/>
        </w:rPr>
        <w:t xml:space="preserve">→「 Wt 」15.0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无变动值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☆【＃常见技能】全面进攻型横扫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+8【＃普通斩击】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[●]骰子拼点效果：胜利时，本帧权重</w:t>
      </w:r>
      <w:r>
        <w:rPr>
          <w:rStyle w:val="VerbatimChar"/>
        </w:rPr>
        <w:t xml:space="preserve"> +3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×1.5【＃普通斩击】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[●]骰子拼点效果：胜利时，下一帧</w:t>
      </w:r>
      <w:r>
        <w:rPr>
          <w:rStyle w:val="VerbatimChar"/>
        </w:rPr>
        <w:t xml:space="preserve"> Pt </w:t>
      </w:r>
      <w:r>
        <w:rPr>
          <w:rStyle w:val="VerbatimChar"/>
          <w:rFonts w:hint="eastAsia"/>
        </w:rPr>
        <w:t xml:space="preserve">增益乘算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×2.0【＃普通打击】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[●]骰子拼点效果：胜利时，本帧伤害类型转为打击</w:t>
      </w:r>
      <w:r>
        <w:br/>
      </w:r>
      <w:r>
        <w:br/>
      </w:r>
      <w:r>
        <w:rPr>
          <w:rStyle w:val="VerbatimChar"/>
        </w:rPr>
        <w:t xml:space="preserve">   〔     IV    〕Pt </w:t>
      </w:r>
      <w:r>
        <w:rPr>
          <w:rStyle w:val="VerbatimChar"/>
          <w:rFonts w:hint="eastAsia"/>
        </w:rPr>
        <w:t xml:space="preserve">+10【＃普通斩击】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[●]骰子拼点效果：胜利时，目标防御等级</w:t>
      </w:r>
      <w:r>
        <w:rPr>
          <w:rStyle w:val="VerbatimChar"/>
        </w:rPr>
        <w:t xml:space="preserve"> -3</w:t>
      </w:r>
      <w:r>
        <w:br/>
      </w:r>
      <w:r>
        <w:br/>
      </w:r>
      <w:r>
        <w:rPr>
          <w:rStyle w:val="VerbatimChar"/>
        </w:rPr>
        <w:t xml:space="preserve">   〔     V     〕Pt </w:t>
      </w:r>
      <w:r>
        <w:rPr>
          <w:rStyle w:val="VerbatimChar"/>
          <w:rFonts w:hint="eastAsia"/>
        </w:rPr>
        <w:t xml:space="preserve">=25.0【＃普通打击】「＃替换权重」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[●]骰子拼点效果：前四帧均胜利时触发替换，Pt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25.0，需重新计算本次拼点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【＃改变状态】回避下降（持续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帧，目标回避权重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-5）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×1.5 / ×2.0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5ffe79668b2189bd5c0234b4e4970f8c30e0c1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多方向射击【III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20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〉四线程武器射击，无法瞄准指定目标</w:t>
      </w:r>
      <w:r>
        <w:br/>
      </w:r>
      <w:r>
        <w:br/>
      </w:r>
      <w:r>
        <w:rPr>
          <w:rStyle w:val="VerbatimChar"/>
        </w:rPr>
        <w:t xml:space="preserve">→「 Wt 」20.0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+25.0（资源激活时生效）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☆【＃常见技能】远程多线程射击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+10【＃普通突刺】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[●]骰子拼点效果：胜利时，射击线程</w:t>
      </w:r>
      <w:r>
        <w:rPr>
          <w:rStyle w:val="VerbatimChar"/>
        </w:rPr>
        <w:t xml:space="preserve"> +1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×2.0【＃普通突刺】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[●]骰子拼点效果：胜利时，本帧射击线程翻倍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+15【＃普通突刺】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[●]骰子拼点效果：胜利时，下一帧射击线程</w:t>
      </w:r>
      <w:r>
        <w:rPr>
          <w:rStyle w:val="VerbatimChar"/>
        </w:rPr>
        <w:t xml:space="preserve"> +2</w:t>
      </w:r>
      <w:r>
        <w:br/>
      </w:r>
      <w:r>
        <w:br/>
      </w:r>
      <w:r>
        <w:rPr>
          <w:rStyle w:val="VerbatimChar"/>
        </w:rPr>
        <w:t xml:space="preserve">   〔     IV    〕Pt </w:t>
      </w:r>
      <w:r>
        <w:rPr>
          <w:rStyle w:val="VerbatimChar"/>
          <w:rFonts w:hint="eastAsia"/>
        </w:rPr>
        <w:t xml:space="preserve">=30.0【＃普通突刺】「＃替换权重」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[●]骰子拼点效果：前三帧均胜利时触发替换，Pt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30.0，四线程同时射击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【＃改变状态】无法瞄准（持续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帧，目标无法指定反击对象）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+25.0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×2.0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4a5386c174cf650b59092fb3bfeede1eac0d225"/>
    <w:p>
      <w:pPr>
        <w:pStyle w:val="3"/>
      </w:pPr>
      <w:r>
        <w:t xml:space="preserve">◆ </w:t>
      </w:r>
      <w:r>
        <w:rPr>
          <w:rFonts w:hint="eastAsia"/>
        </w:rPr>
        <w:t xml:space="preserve">审核意见</w:t>
      </w:r>
    </w:p>
    <w:p>
      <w:pPr>
        <w:pStyle w:val="FirstParagraph"/>
      </w:pPr>
      <w:r>
        <w:rPr>
          <w:rFonts w:hint="eastAsia"/>
          <w:b/>
          <w:bCs/>
        </w:rPr>
        <w:t xml:space="preserve">横扫之刃：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五指示灯设计完整，回避与攻击双判定逻辑清晰。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第三帧“伤害类型转为打击”需在实际拼点中确认目标抗性倍率是否适用。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第五帧替换权重触发条件明确，需重新计算拼点结果。</w:t>
      </w:r>
    </w:p>
    <w:p>
      <w:pPr>
        <w:pStyle w:val="FirstParagraph"/>
      </w:pPr>
      <w:r>
        <w:rPr>
          <w:rFonts w:hint="eastAsia"/>
          <w:b/>
          <w:bCs/>
        </w:rPr>
        <w:t xml:space="preserve">多方向射击：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四线程射击机制独特，但“无法瞄准指定目标”需在战斗中明确判定方式（如随机分配线程目标）。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变动值</w:t>
      </w:r>
      <w:r>
        <w:t xml:space="preserve"> +25.0 </w:t>
      </w:r>
      <w:r>
        <w:rPr>
          <w:rFonts w:hint="eastAsia"/>
        </w:rPr>
        <w:t xml:space="preserve">属于加算类型，资源激活时生效，需确认资源类型。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第四帧替换权重后“四线程同时射击”需在拼点中逐帧结算。</w:t>
      </w:r>
    </w:p>
    <w:p>
      <w:pPr>
        <w:pStyle w:val="FirstParagraph"/>
      </w:pPr>
      <w:r>
        <w:rPr>
          <w:rFonts w:hint="eastAsia"/>
          <w:b/>
          <w:bCs/>
        </w:rPr>
        <w:t xml:space="preserve">总体评价：</w:t>
      </w:r>
      <w:r>
        <w:br/>
      </w:r>
      <w:r>
        <w:rPr>
          <w:rFonts w:hint="eastAsia"/>
        </w:rPr>
        <w:t xml:space="preserve">两张技能卡均符合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规则书框架，权重、Lve.、增益类型均在合法范围内。建议在实际战斗中先进行模拟结算，确认拼点流程无误。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技能卡组审核完毕。</w:t>
      </w:r>
    </w:p>
    <w:p>
      <w:pPr>
        <w:pStyle w:val="a0"/>
      </w:pPr>
      <w:r>
        <w:rPr>
          <w:rFonts w:hint="eastAsia"/>
        </w:rPr>
        <w:t xml:space="preserve">是否要将这两张技能卡录入你的技能卡组，或进行模拟拼点测试？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2026-09-15T03:55:01Z</dcterms:created>
  <dcterms:modified xsi:type="dcterms:W3CDTF">2026-09-15T03:55:01Z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