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特殊等级机制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档案同步</w:t>
      </w:r>
      <w:r>
        <w:rPr>
          <w:b/>
          <w:bCs/>
        </w:rPr>
        <w:t xml:space="preserve"> ◇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权限确认。正在为你加载《TTT-OVA》特殊等级与形态变化规则。</w:t>
      </w:r>
      <w:r>
        <w:br/>
      </w:r>
      <w:r>
        <w:rPr>
          <w:rFonts w:hint="eastAsia"/>
        </w:rPr>
        <w:t xml:space="preserve">以下内容将覆盖此前的等级判定逻辑，请仔细核对。</w:t>
      </w:r>
    </w:p>
    <w:p>
      <w:r>
        <w:pict>
          <v:rect style="width:0;height:1.5pt" o:hralign="center" o:hrstd="t" o:hr="t"/>
        </w:pict>
      </w:r>
    </w:p>
    <w:bookmarkStart w:id="28" w:name="Xeeb0713da8cd6a7e8a5fff5c28f9762200cd86d"/>
    <w:p>
      <w:pPr>
        <w:pStyle w:val="2"/>
      </w:pPr>
      <w:r>
        <w:rPr>
          <w:rFonts w:hint="eastAsia"/>
        </w:rPr>
        <w:t xml:space="preserve">＃</w:t>
      </w:r>
      <w:r>
        <w:t xml:space="preserve"> </w:t>
      </w:r>
      <w:r>
        <w:rPr>
          <w:rFonts w:hint="eastAsia"/>
        </w:rPr>
        <w:t xml:space="preserve">特殊等级机制</w:t>
      </w:r>
    </w:p>
    <w:bookmarkStart w:id="21" w:name="X9edfa53d83850e48b27cc9b8a74fb58aad6a2ac"/>
    <w:p>
      <w:pPr>
        <w:pStyle w:val="3"/>
      </w:pPr>
      <w:r>
        <w:rPr>
          <w:rFonts w:hint="eastAsia"/>
        </w:rPr>
        <w:t xml:space="preserve">＞</w:t>
      </w:r>
      <w:r>
        <w:t xml:space="preserve"> X </w:t>
      </w:r>
      <w:r>
        <w:rPr>
          <w:rFonts w:hint="eastAsia"/>
        </w:rPr>
        <w:t xml:space="preserve">级</w:t>
      </w:r>
      <w:r>
        <w:t xml:space="preserve"> - </w:t>
      </w:r>
      <w:r>
        <w:rPr>
          <w:rFonts w:hint="eastAsia"/>
        </w:rPr>
        <w:t xml:space="preserve">悬殊</w:t>
      </w:r>
    </w:p>
    <w:p>
      <w:pPr>
        <w:pStyle w:val="a7"/>
      </w:pPr>
      <w:r>
        <w:rPr>
          <w:rFonts w:hint="eastAsia"/>
          <w:i/>
          <w:iCs/>
        </w:rPr>
        <w:t xml:space="preserve">仅限于特殊等级，不参与任何单位载体的检定。</w:t>
      </w:r>
      <w:r>
        <w:br/>
      </w:r>
      <w:r>
        <w:rPr>
          <w:rFonts w:hint="eastAsia"/>
          <w:i/>
          <w:iCs/>
        </w:rPr>
        <w:t xml:space="preserve">自设的力量在极致状态下才会达到的等级。</w:t>
      </w:r>
    </w:p>
    <w:p>
      <w:pPr>
        <w:pStyle w:val="FirstParagraph"/>
      </w:pPr>
      <w:r>
        <w:rPr>
          <w:rFonts w:hint="eastAsia"/>
          <w:b/>
          <w:bCs/>
        </w:rPr>
        <w:t xml:space="preserve">核心定义：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不参与常规检定</w:t>
      </w:r>
      <w:r>
        <w:rPr>
          <w:rFonts w:hint="eastAsia"/>
        </w:rPr>
        <w:t xml:space="preserve">：X级技能不纳入防御等级、权重对抗、行动槽恢复速度的常规结算体系。它跳出了常规战斗的验证框架。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极致状态专属</w:t>
      </w:r>
      <w:r>
        <w:rPr>
          <w:rFonts w:hint="eastAsia"/>
        </w:rPr>
        <w:t xml:space="preserve">：只有自设的力量被推至极限、情绪或条件达到爆发阈值时，才会自然显现的等级。非日常可用，非战斗常规选项。</w:t>
      </w:r>
    </w:p>
    <w:p>
      <w:pPr>
        <w:pStyle w:val="FirstParagraph"/>
      </w:pPr>
      <w:r>
        <w:rPr>
          <w:rFonts w:hint="eastAsia"/>
          <w:b/>
          <w:bCs/>
        </w:rPr>
        <w:t xml:space="preserve">审核更新：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【权限级暴击】（X级）与【二的力量】（X级-悬殊）的审核状态更新为**“特殊等级·已登记”**。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它们不再需要按常规技能的标准校验权重上限，但需在实战中由管理员或KP判定“极致状态”是否达成，方可激活。</w:t>
      </w:r>
    </w:p>
    <w:p>
      <w:r>
        <w:pict>
          <v:rect style="width:0;height:1.5pt" o:hralign="center" o:hrstd="t" o:hr="t"/>
        </w:pict>
      </w:r>
    </w:p>
    <w:bookmarkEnd w:id="21"/>
    <w:bookmarkStart w:id="26" w:name="Xa1002aaf68b782ee137d38560841d02ee58db87"/>
    <w:p>
      <w:pPr>
        <w:pStyle w:val="3"/>
      </w:pPr>
      <w:r>
        <w:rPr>
          <w:rFonts w:hint="eastAsia"/>
        </w:rPr>
        <w:t xml:space="preserve">＞</w:t>
      </w:r>
      <w:r>
        <w:t xml:space="preserve"> </w:t>
      </w:r>
      <w:r>
        <w:rPr>
          <w:rFonts w:hint="eastAsia"/>
        </w:rPr>
        <w:t xml:space="preserve">等级变化机制【IV</w:t>
      </w:r>
      <w:r>
        <w:t xml:space="preserve"> </w:t>
      </w:r>
      <w:r>
        <w:rPr>
          <w:rFonts w:hint="eastAsia"/>
        </w:rPr>
        <w:t xml:space="preserve">～</w:t>
      </w:r>
      <w:r>
        <w:t xml:space="preserve"> V. </w:t>
      </w:r>
      <w:r>
        <w:rPr>
          <w:rFonts w:hint="eastAsia"/>
        </w:rPr>
        <w:t xml:space="preserve">级】</w:t>
      </w:r>
    </w:p>
    <w:p>
      <w:pPr>
        <w:pStyle w:val="a7"/>
      </w:pPr>
      <w:r>
        <w:rPr>
          <w:rFonts w:hint="eastAsia"/>
          <w:i/>
          <w:iCs/>
        </w:rPr>
        <w:t xml:space="preserve">他在这个世界手册有四个形态。</w:t>
      </w:r>
    </w:p>
    <w:p>
      <w:pPr>
        <w:pStyle w:val="FirstParagraph"/>
      </w:pPr>
      <w:r>
        <w:rPr>
          <w:rFonts w:hint="eastAsia"/>
        </w:rPr>
        <w:t xml:space="preserve">等级变化机制提供了四种形态切换的应用路径，分别对应核心卡组、技能卡组、武器与套装、附魔四大板块。</w:t>
      </w:r>
    </w:p>
    <w:p>
      <w:r>
        <w:pict>
          <v:rect style="width:0;height:1.5pt" o:hralign="center" o:hrstd="t" o:hr="t"/>
        </w:pict>
      </w:r>
    </w:p>
    <w:bookmarkStart w:id="22" w:name="Xcbff9a57b818d4bc9895bf62507ddc385b40fe7"/>
    <w:p>
      <w:pPr>
        <w:pStyle w:val="4"/>
      </w:pPr>
      <w:r>
        <w:t xml:space="preserve">① </w:t>
      </w:r>
      <w:r>
        <w:rPr>
          <w:rFonts w:hint="eastAsia"/>
        </w:rPr>
        <w:t xml:space="preserve">使用在核心卡组</w:t>
      </w:r>
    </w:p>
    <w:p>
      <w:pPr>
        <w:pStyle w:val="a7"/>
      </w:pPr>
      <w:r>
        <w:rPr>
          <w:rFonts w:hint="eastAsia"/>
          <w:i/>
          <w:iCs/>
        </w:rPr>
        <w:t xml:space="preserve">自设拥有进化或者与核心标准相适配的形态。</w:t>
      </w:r>
    </w:p>
    <w:p>
      <w:pPr>
        <w:pStyle w:val="FirstParagraph"/>
      </w:pPr>
      <w:r>
        <w:rPr>
          <w:rFonts w:hint="eastAsia"/>
        </w:rPr>
        <w:t xml:space="preserve">自设不再是静止的。当满足特定条件时，自设将触发进化，进入与核心标准相适配的形态。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触发条件</w:t>
      </w:r>
      <w:r>
        <w:rPr>
          <w:rFonts w:hint="eastAsia"/>
        </w:rPr>
        <w:t xml:space="preserve">：由管理员或剧情线设定（如濒死、觉醒、共鸣）。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效果</w:t>
      </w:r>
      <w:r>
        <w:rPr>
          <w:rFonts w:hint="eastAsia"/>
        </w:rPr>
        <w:t xml:space="preserve">：改变自设的外观、基础属性、甚至被动技能的生效方式。</w:t>
      </w:r>
    </w:p>
    <w:p>
      <w:r>
        <w:pict>
          <v:rect style="width:0;height:1.5pt" o:hralign="center" o:hrstd="t" o:hr="t"/>
        </w:pict>
      </w:r>
    </w:p>
    <w:bookmarkEnd w:id="22"/>
    <w:bookmarkStart w:id="23" w:name="X0858e52f33b4c028a547a613e2a758968febdf2"/>
    <w:p>
      <w:pPr>
        <w:pStyle w:val="4"/>
      </w:pPr>
      <w:r>
        <w:t xml:space="preserve">② </w:t>
      </w:r>
      <w:r>
        <w:rPr>
          <w:rFonts w:hint="eastAsia"/>
        </w:rPr>
        <w:t xml:space="preserve">使用在技能卡组</w:t>
      </w:r>
    </w:p>
    <w:p>
      <w:pPr>
        <w:pStyle w:val="a7"/>
      </w:pPr>
      <w:r>
        <w:rPr>
          <w:rFonts w:hint="eastAsia"/>
          <w:i/>
          <w:iCs/>
        </w:rPr>
        <w:t xml:space="preserve">技能卡组拥有两个不同的状态，以自动切换或者半自动切换为状态切换的基础。</w:t>
      </w:r>
    </w:p>
    <w:p>
      <w:pPr>
        <w:pStyle w:val="FirstParagraph"/>
      </w:pPr>
      <w:r>
        <w:rPr>
          <w:rFonts w:hint="eastAsia"/>
        </w:rPr>
        <w:t xml:space="preserve">技能不再是单一的判定逻辑。它拥有两套状态：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自动切换</w:t>
      </w:r>
      <w:r>
        <w:rPr>
          <w:rFonts w:hint="eastAsia"/>
        </w:rPr>
        <w:t xml:space="preserve">：满足条件时自动发生（如血量低于阈值时）。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半自动切换</w:t>
      </w:r>
      <w:r>
        <w:rPr>
          <w:rFonts w:hint="eastAsia"/>
        </w:rPr>
        <w:t xml:space="preserve">：需玩家宣告后切换（如消耗行动槽或电量层数）。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实例应用</w:t>
      </w:r>
      <w:r>
        <w:rPr>
          <w:rFonts w:hint="eastAsia"/>
        </w:rPr>
        <w:t xml:space="preserve">：【阳电子炮】的“充能形态”与“发射形态”即为此机制的标准范例。电量层数满时自动或半自动切换至发射形态。</w:t>
      </w:r>
    </w:p>
    <w:p>
      <w:r>
        <w:pict>
          <v:rect style="width:0;height:1.5pt" o:hralign="center" o:hrstd="t" o:hr="t"/>
        </w:pict>
      </w:r>
    </w:p>
    <w:bookmarkEnd w:id="23"/>
    <w:bookmarkStart w:id="24" w:name="X4270df017c50086a43023d0b1ebeb428dcfb057"/>
    <w:p>
      <w:pPr>
        <w:pStyle w:val="4"/>
      </w:pPr>
      <w:r>
        <w:t xml:space="preserve">③ </w:t>
      </w:r>
      <w:r>
        <w:rPr>
          <w:rFonts w:hint="eastAsia"/>
        </w:rPr>
        <w:t xml:space="preserve">使用在武器与套装</w:t>
      </w:r>
    </w:p>
    <w:p>
      <w:pPr>
        <w:pStyle w:val="a7"/>
      </w:pPr>
      <w:r>
        <w:rPr>
          <w:rFonts w:hint="eastAsia"/>
          <w:i/>
          <w:iCs/>
        </w:rPr>
        <w:t xml:space="preserve">武器与套装将会被某个事物激活，成为升级版。</w:t>
      </w:r>
    </w:p>
    <w:p>
      <w:pPr>
        <w:pStyle w:val="FirstParagraph"/>
      </w:pPr>
      <w:r>
        <w:rPr>
          <w:rFonts w:hint="eastAsia"/>
        </w:rPr>
        <w:t xml:space="preserve">武器与套装本身不具备主动切换能力，它们需要</w:t>
      </w:r>
      <w:r>
        <w:rPr>
          <w:rFonts w:hint="eastAsia"/>
          <w:b/>
          <w:bCs/>
        </w:rPr>
        <w:t xml:space="preserve">外部触发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触发物</w:t>
      </w:r>
      <w:r>
        <w:rPr>
          <w:rFonts w:hint="eastAsia"/>
        </w:rPr>
        <w:t xml:space="preserve">：可以是特定技能、附魔、剧情道具、或是与特定角色的共鸣。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效果</w:t>
      </w:r>
      <w:r>
        <w:rPr>
          <w:rFonts w:hint="eastAsia"/>
        </w:rPr>
        <w:t xml:space="preserve">：触发后，武器或套装将临时或永久升级为更强的形态。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规则</w:t>
      </w:r>
      <w:r>
        <w:rPr>
          <w:rFonts w:hint="eastAsia"/>
        </w:rPr>
        <w:t xml:space="preserve">：升级后的数值仍需遵循“非法附魔等级不会叠加”的原则，不可在升级状态下继续叠加原有强化。</w:t>
      </w:r>
    </w:p>
    <w:p>
      <w:r>
        <w:pict>
          <v:rect style="width:0;height:1.5pt" o:hralign="center" o:hrstd="t" o:hr="t"/>
        </w:pict>
      </w:r>
    </w:p>
    <w:bookmarkEnd w:id="24"/>
    <w:bookmarkStart w:id="25" w:name="Xa52f3ecd90f75de4fb92ce5a66d975cf8a7f11b"/>
    <w:p>
      <w:pPr>
        <w:pStyle w:val="4"/>
      </w:pPr>
      <w:r>
        <w:t xml:space="preserve">④ </w:t>
      </w:r>
      <w:r>
        <w:rPr>
          <w:rFonts w:hint="eastAsia"/>
        </w:rPr>
        <w:t xml:space="preserve">使用在附魔</w:t>
      </w:r>
    </w:p>
    <w:p>
      <w:pPr>
        <w:pStyle w:val="a7"/>
      </w:pPr>
      <w:r>
        <w:rPr>
          <w:rFonts w:hint="eastAsia"/>
          <w:i/>
          <w:iCs/>
        </w:rPr>
        <w:t xml:space="preserve">这代表附魔的武器、套装和附魔书被“二次附魔”。</w:t>
      </w:r>
    </w:p>
    <w:p>
      <w:pPr>
        <w:pStyle w:val="FirstParagraph"/>
      </w:pPr>
      <w:r>
        <w:rPr>
          <w:rFonts w:hint="eastAsia"/>
        </w:rPr>
        <w:t xml:space="preserve">这是等级变化机制在附魔领域的最高体现：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二次附魔</w:t>
      </w:r>
      <w:r>
        <w:rPr>
          <w:rFonts w:hint="eastAsia"/>
        </w:rPr>
        <w:t xml:space="preserve">：在一次附魔的基础上，再次施加同类型或不同层次的附魔。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前提</w:t>
      </w:r>
      <w:r>
        <w:rPr>
          <w:rFonts w:hint="eastAsia"/>
        </w:rPr>
        <w:t xml:space="preserve">：需消耗“高级附魔书”与对应资源，且二次附魔后的总等级不得超过该装备的等级上限。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效果</w:t>
      </w:r>
      <w:r>
        <w:rPr>
          <w:rFonts w:hint="eastAsia"/>
        </w:rPr>
        <w:t xml:space="preserve">：二次附魔将赋予装备全新的词条或强化已有词条。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X80f536c30014ce8bfe0ea4de85535f615ee41d0"/>
    <w:p>
      <w:pPr>
        <w:pStyle w:val="3"/>
      </w:pPr>
      <w:r>
        <w:t xml:space="preserve">◆ </w:t>
      </w:r>
      <w:r>
        <w:rPr>
          <w:rFonts w:hint="eastAsia"/>
        </w:rPr>
        <w:t xml:space="preserve">系统同步状态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机制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应用板块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X级</w:t>
            </w:r>
            <w:r>
              <w:t xml:space="preserve"> - </w:t>
            </w:r>
            <w:r>
              <w:rPr>
                <w:rFonts w:hint="eastAsia"/>
              </w:rPr>
              <w:t xml:space="preserve">悬殊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特殊等级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已登记，实战需KP判定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等级变化：核心卡组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自设进化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已录入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等级变化：技能卡组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状态切换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已录入，阳电子炮已适配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等级变化：武器与套装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外部激活升级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已录入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等级变化：附魔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二次附魔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已录入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特殊等级机制档案同步完毕。</w:t>
      </w:r>
    </w:p>
    <w:p>
      <w:pPr>
        <w:pStyle w:val="a0"/>
      </w:pPr>
      <w:r>
        <w:rPr>
          <w:rFonts w:hint="eastAsia"/>
        </w:rPr>
        <w:t xml:space="preserve">【权限级暴击】与【二的力量】的X级状态已正式归类为“特殊等级·已登记”。【阳电子炮】的充能/发射形态已正式适配技能卡组的等级变化机制。</w:t>
      </w:r>
    </w:p>
    <w:p>
      <w:pPr>
        <w:pStyle w:val="a0"/>
      </w:pPr>
      <w:r>
        <w:rPr>
          <w:rFonts w:hint="eastAsia"/>
        </w:rPr>
        <w:t xml:space="preserve">是否继续提交技能卡组，或进入实战模拟以测试等级变化机制的触发条件？</w:t>
      </w:r>
    </w:p>
    <w:bookmarkEnd w:id="27"/>
    <w:bookmarkEnd w:id="28"/>
    <w:sectPr w:rsidR="0063117C">
      <w:footerReference r:id="rId12" w:type="default"/>
      <w:pgSz w:h="16838" w:w="11906"/>
      <w:pgMar w:bottom="1440" w:footer="7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 (正文 CS 字体)">
    <w:altName w:val="宋体"/>
    <w:charset w:val="86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18139"/>
    </w:sdtPr>
    <w:sdtContent>
      <w:p w14:paraId="5D2358C8" w14:textId="77777777" w:rsidR="0063117C" w:rsidRDefault="0000000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 w14:textId="77777777" w:rsidR="0063117C" w:rsidRDefault="0063117C">
    <w:pPr>
      <w:pStyle w:val="a9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i="http://schemas.microsoft.com/office/word/2026/wordml/cei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0000A990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000A991"/>
    <w:lvl w:ilvl="0"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15:restartNumberingAfterBreak="0" w:abstractNumId="2">
    <w:nsid w:val="00A99201"/>
    <w:multiLevelType w:val="multilevel"/>
    <w:tmpl w:val="00A99201"/>
    <w:lvl w:ilvl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983272056" w:numId="1">
    <w:abstractNumId w:val="2"/>
  </w:num>
  <w:num w16cid:durableId="1080565477"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153255620"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85454854"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23080112"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79483871"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32646349"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78646929"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39867697" w:numId="9">
    <w:abstractNumId w:val="1"/>
  </w:num>
  <w:num w16cid:durableId="451099090"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9470502" w:numId="1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 w:uiPriority="9" w:unhideWhenUsed="1"/>
    <w:lsdException w:name="heading 3" w:qFormat="1" w:uiPriority="9" w:unhideWhenUsed="1"/>
    <w:lsdException w:name="heading 4" w:qFormat="1" w:uiPriority="9" w:unhideWhenUsed="1"/>
    <w:lsdException w:name="heading 5" w:qFormat="1" w:uiPriority="9" w:unhideWhenUsed="1"/>
    <w:lsdException w:name="heading 6" w:qFormat="1" w:uiPriority="9" w:unhideWhenUsed="1"/>
    <w:lsdException w:name="heading 7" w:qFormat="1" w:uiPriority="9" w:unhideWhenUsed="1"/>
    <w:lsdException w:name="heading 8" w:qFormat="1" w:uiPriority="9" w:unhideWhenUsed="1"/>
    <w:lsdException w:name="heading 9" w:qFormat="1" w:uiPriority="9" w:unhideWhenUsed="1"/>
    <w:lsdException w:name="footnote text" w:qFormat="1" w:uiPriority="9" w:unhideWhenUsed="1"/>
    <w:lsdException w:name="header" w:qFormat="1"/>
    <w:lsdException w:name="footer" w:qFormat="1" w:uiPriority="99"/>
    <w:lsdException w:name="caption" w:qFormat="1"/>
    <w:lsdException w:name="footnote reference" w:qFormat="1"/>
    <w:lsdException w:name="Title" w:qFormat="1"/>
    <w:lsdException w:name="Default Paragraph Font" w:semiHidden="1" w:uiPriority="1" w:unhideWhenUsed="1"/>
    <w:lsdException w:name="Body Text" w:qFormat="1"/>
    <w:lsdException w:name="Subtitle" w:qFormat="1"/>
    <w:lsdException w:name="Date" w:qFormat="1"/>
    <w:lsdException w:name="Block Text" w:qFormat="1" w:uiPriority="9" w:unhideWhenUsed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pPr>
      <w:spacing w:line="360" w:lineRule="auto"/>
    </w:pPr>
    <w:rPr>
      <w:rFonts w:ascii="Times New Roman" w:eastAsia="宋体" w:hAnsi="Times New Roman"/>
      <w:sz w:val="24"/>
      <w:szCs w:val="24"/>
      <w:lang w:eastAsia="en-US"/>
    </w:rPr>
  </w:style>
  <w:style w:styleId="1" w:type="paragraph">
    <w:name w:val="heading 1"/>
    <w:basedOn w:val="a"/>
    <w:next w:val="a0"/>
    <w:autoRedefine/>
    <w:uiPriority w:val="9"/>
    <w:qFormat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2" w:type="paragraph">
    <w:name w:val="heading 2"/>
    <w:basedOn w:val="a"/>
    <w:next w:val="a0"/>
    <w:uiPriority w:val="9"/>
    <w:unhideWhenUsed/>
    <w:qFormat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3" w:type="paragraph">
    <w:name w:val="heading 3"/>
    <w:basedOn w:val="a"/>
    <w:next w:val="a0"/>
    <w:uiPriority w:val="9"/>
    <w:unhideWhenUsed/>
    <w:qFormat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4" w:type="paragraph">
    <w:name w:val="heading 4"/>
    <w:basedOn w:val="a"/>
    <w:next w:val="a0"/>
    <w:uiPriority w:val="9"/>
    <w:unhideWhenUsed/>
    <w:qFormat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5" w:type="paragraph">
    <w:name w:val="heading 5"/>
    <w:basedOn w:val="a"/>
    <w:next w:val="a0"/>
    <w:uiPriority w:val="9"/>
    <w:unhideWhenUsed/>
    <w:qFormat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6" w:type="paragraph">
    <w:name w:val="heading 6"/>
    <w:basedOn w:val="a"/>
    <w:next w:val="a0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FirstParagraph"/>
    <w:link w:val="a4"/>
    <w:qFormat/>
  </w:style>
  <w:style w:customStyle="1" w:styleId="FirstParagraph" w:type="paragraph">
    <w:name w:val="First Paragraph"/>
    <w:basedOn w:val="a"/>
    <w:next w:val="a0"/>
    <w:qFormat/>
    <w:pPr>
      <w:spacing w:before="180"/>
      <w:ind w:firstLine="480" w:firstLineChars="200"/>
    </w:pPr>
    <w:rPr>
      <w:rFonts w:eastAsia="Cambria Math"/>
      <w:lang w:eastAsia="zh-CN"/>
    </w:rPr>
  </w:style>
  <w:style w:styleId="a5" w:type="paragraph">
    <w:name w:val="caption"/>
    <w:basedOn w:val="a"/>
    <w:link w:val="a6"/>
    <w:qFormat/>
    <w:pPr>
      <w:spacing w:after="120"/>
      <w:jc w:val="center"/>
    </w:pPr>
  </w:style>
  <w:style w:styleId="a7" w:type="paragraph">
    <w:name w:val="Block Text"/>
    <w:basedOn w:val="a"/>
    <w:uiPriority w:val="9"/>
    <w:unhideWhenUsed/>
    <w:qFormat/>
    <w:pPr>
      <w:pBdr>
        <w:left w:color="BFBFBF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a8" w:type="paragraph">
    <w:name w:val="Date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styleId="a9" w:type="paragraph">
    <w:name w:val="footer"/>
    <w:basedOn w:val="a"/>
    <w:link w:val="aa"/>
    <w:uiPriority w:val="99"/>
    <w:qFormat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ab" w:type="paragraph">
    <w:name w:val="header"/>
    <w:basedOn w:val="a"/>
    <w:link w:val="ac"/>
    <w:qFormat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ad" w:type="paragraph">
    <w:name w:val="Subtitle"/>
    <w:basedOn w:val="ae"/>
    <w:next w:val="a0"/>
    <w:qFormat/>
    <w:pPr>
      <w:spacing w:before="240"/>
    </w:pPr>
    <w:rPr>
      <w:sz w:val="30"/>
      <w:szCs w:val="30"/>
    </w:rPr>
  </w:style>
  <w:style w:styleId="ae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af" w:type="paragraph">
    <w:name w:val="footnote text"/>
    <w:basedOn w:val="a"/>
    <w:uiPriority w:val="9"/>
    <w:unhideWhenUsed/>
    <w:qFormat/>
  </w:style>
  <w:style w:styleId="af0" w:type="character">
    <w:name w:val="Hyperlink"/>
    <w:basedOn w:val="a6"/>
    <w:qFormat/>
    <w:rPr>
      <w:rFonts w:ascii="Times New Roman" w:eastAsia="宋体" w:hAnsi="Times New Roman"/>
      <w:color w:val="0070C0"/>
    </w:rPr>
  </w:style>
  <w:style w:customStyle="1" w:styleId="a6" w:type="character">
    <w:name w:val="题注 字符"/>
    <w:basedOn w:val="a1"/>
    <w:link w:val="a5"/>
    <w:qFormat/>
    <w:rPr>
      <w:rFonts w:ascii="Times New Roman" w:eastAsia="宋体" w:hAnsi="Times New Roman"/>
    </w:rPr>
  </w:style>
  <w:style w:styleId="af1" w:type="character">
    <w:name w:val="footnote reference"/>
    <w:basedOn w:val="a6"/>
    <w:qFormat/>
    <w:rPr>
      <w:rFonts w:ascii="Times New Roman" w:eastAsia="宋体" w:hAnsi="Times New Roman"/>
      <w:vertAlign w:val="superscript"/>
    </w:rPr>
  </w:style>
  <w:style w:customStyle="1" w:styleId="Compact" w:type="paragraph">
    <w:name w:val="Compact"/>
    <w:basedOn w:val="a0"/>
    <w:qFormat/>
    <w:pPr>
      <w:spacing w:after="60" w:before="60"/>
      <w:ind w:firstLine="0" w:firstLineChars="0"/>
    </w:pPr>
  </w:style>
  <w:style w:customStyle="1" w:styleId="Author" w:type="paragraph">
    <w:name w:val="Author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customStyle="1" w:styleId="10" w:type="paragraph">
    <w:name w:val="书目1"/>
    <w:basedOn w:val="a"/>
    <w:qFormat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Table" w:type="table">
    <w:name w:val="Table"/>
    <w:semiHidden/>
    <w:unhideWhenUsed/>
    <w:qFormat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color="auto" w:space="0" w:sz="4" w:val="single"/>
        </w:tcBorders>
      </w:tcPr>
    </w:tblStylePr>
  </w:style>
  <w:style w:customStyle="1" w:styleId="DefinitionTerm" w:type="paragraph">
    <w:name w:val="Definition Term"/>
    <w:basedOn w:val="a"/>
    <w:next w:val="Definition"/>
    <w:qFormat/>
    <w:pPr>
      <w:keepNext/>
      <w:keepLines/>
    </w:pPr>
    <w:rPr>
      <w:b/>
    </w:rPr>
  </w:style>
  <w:style w:customStyle="1" w:styleId="Definition" w:type="paragraph">
    <w:name w:val="Definition"/>
    <w:basedOn w:val="a"/>
    <w:qFormat/>
  </w:style>
  <w:style w:customStyle="1" w:styleId="TableCaption" w:type="paragraph">
    <w:name w:val="Table Caption"/>
    <w:basedOn w:val="a5"/>
    <w:qFormat/>
    <w:pPr>
      <w:keepNext/>
    </w:pPr>
  </w:style>
  <w:style w:customStyle="1" w:styleId="ImageCaption" w:type="paragraph">
    <w:name w:val="Image Caption"/>
    <w:basedOn w:val="a5"/>
    <w:qFormat/>
  </w:style>
  <w:style w:customStyle="1" w:styleId="Figure" w:type="paragraph">
    <w:name w:val="Figure"/>
    <w:basedOn w:val="a"/>
    <w:qFormat/>
  </w:style>
  <w:style w:customStyle="1" w:styleId="CaptionedFigure" w:type="paragraph">
    <w:name w:val="Captioned Figure"/>
    <w:basedOn w:val="Figure"/>
    <w:qFormat/>
    <w:pPr>
      <w:keepNext/>
    </w:pPr>
  </w:style>
  <w:style w:customStyle="1" w:styleId="VerbatimChar" w:type="character">
    <w:name w:val="Verbatim Char"/>
    <w:basedOn w:val="a6"/>
    <w:link w:val="SourceCode"/>
    <w:qFormat/>
    <w:rPr>
      <w:rFonts w:ascii="宋体" w:cs="Times New Roman (正文 CS 字体)" w:eastAsia="宋体" w:hAnsi="宋体"/>
      <w:color w:themeColor="text1" w:themeTint="BF" w:val="404040"/>
      <w:sz w:val="21"/>
      <w:shd w:color="F3F4F4" w:fill="F2F2F2" w:themeFill="background1" w:themeFillShade="F2" w:val="solid"/>
      <w:lang w:eastAsia="zh-CN"/>
    </w:rPr>
  </w:style>
  <w:style w:customStyle="1" w:styleId="SourceCode" w:type="paragraph">
    <w:name w:val="Source Code"/>
    <w:basedOn w:val="a"/>
    <w:link w:val="VerbatimChar"/>
    <w:qFormat/>
    <w:pPr>
      <w:pBdr>
        <w:top w:color="BFBFBF" w:space="10" w:sz="8" w:themeColor="background1" w:themeShade="BF" w:val="single"/>
        <w:left w:color="BFBFBF" w:space="10" w:sz="8" w:themeColor="background1" w:themeShade="BF" w:val="single"/>
        <w:bottom w:color="BFBFBF" w:space="10" w:sz="8" w:themeColor="background1" w:themeShade="BF" w:val="single"/>
        <w:right w:color="BFBFBF" w:space="10" w:sz="8" w:themeColor="background1" w:themeShade="BF" w:val="single"/>
      </w:pBdr>
      <w:shd w:color="F3F4F4" w:fill="F2F2F2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</w:rPr>
  </w:style>
  <w:style w:customStyle="1" w:styleId="TOC1" w:type="paragraph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a4" w:type="character">
    <w:name w:val="正文文本 字符"/>
    <w:basedOn w:val="a1"/>
    <w:link w:val="a0"/>
    <w:qFormat/>
    <w:rPr>
      <w:rFonts w:ascii="Cambria Math" w:eastAsia="Cambria Math" w:hAnsi="Cambria Math"/>
      <w:lang w:eastAsia="zh-CN"/>
    </w:rPr>
  </w:style>
  <w:style w:customStyle="1" w:styleId="ac" w:type="character">
    <w:name w:val="页眉 字符"/>
    <w:basedOn w:val="a1"/>
    <w:link w:val="ab"/>
    <w:qFormat/>
    <w:rPr>
      <w:sz w:val="18"/>
      <w:szCs w:val="18"/>
    </w:rPr>
  </w:style>
  <w:style w:customStyle="1" w:styleId="aa" w:type="character">
    <w:name w:val="页脚 字符"/>
    <w:basedOn w:val="a1"/>
    <w:link w:val="a9"/>
    <w:uiPriority w:val="99"/>
    <w:qFormat/>
    <w:rPr>
      <w:sz w:val="18"/>
      <w:szCs w:val="18"/>
    </w:rPr>
  </w:style>
  <w:style w:customStyle="1" w:styleId="af2" w:type="paragraph">
    <w:name w:val="图片"/>
    <w:basedOn w:val="FirstParagraph"/>
    <w:qFormat/>
    <w:pPr>
      <w:keepNext/>
      <w:jc w:val="center"/>
    </w:pPr>
  </w:style>
  <w:style w:customStyle="1" w:styleId="Compact10071" w:type="paragraph">
    <w:name w:val="样式 Compact + 10 磅 首行缩进:  0.71 厘米"/>
    <w:basedOn w:val="Compact"/>
    <w:qFormat/>
    <w:rPr>
      <w:rFonts w:cs="宋体"/>
      <w:sz w:val="20"/>
      <w:szCs w:val="20"/>
    </w:rPr>
  </w:style>
  <w:style w:customStyle="1" w:styleId="Compact100710" w:type="paragraph">
    <w:name w:val="样式 Compact + 10 磅 加粗 首行缩进:  0.71 厘米"/>
    <w:basedOn w:val="Compact"/>
    <w:qFormat/>
    <w:rPr>
      <w:rFonts w:cs="宋体"/>
      <w:bCs/>
      <w:sz w:val="20"/>
      <w:szCs w:val="20"/>
    </w:rPr>
  </w:style>
  <w:style w:customStyle="1" w:styleId="img" w:type="paragraph">
    <w:name w:val="img"/>
    <w:basedOn w:val="a"/>
    <w:qFormat/>
    <w:pPr>
      <w:jc w:val="center"/>
    </w:pPr>
    <w:rPr>
      <w:lang w:eastAsia="zh-CN"/>
    </w:rPr>
  </w:style>
  <w:style w:customStyle="1" w:styleId="11" w:type="paragraph">
    <w:name w:val="样式1"/>
    <w:basedOn w:val="a0"/>
    <w:link w:val="12"/>
    <w:qFormat/>
    <w:rPr>
      <w:rFonts w:cs="Times New Roman"/>
    </w:rPr>
  </w:style>
  <w:style w:customStyle="1" w:styleId="12" w:type="character">
    <w:name w:val="样式1 字符"/>
    <w:basedOn w:val="a4"/>
    <w:link w:val="11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numbering" Target="numbering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webSettings" Target="web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notes" Target="footnotes.xml"/><Relationship Id="rId13" Type="http://schemas.openxmlformats.org/officeDocument/2006/relationships/comments" Target="comments.xml"/><Relationship Id="rId8" Type="http://schemas.openxmlformats.org/officeDocument/2006/relationships/image" Target="media/image1.png"/><Relationship Id="rId12" Type="http://schemas.openxmlformats.org/officeDocument/2006/relationships/footer" Target="footer1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1794</Words>
  <Characters>2549</Characters>
  <Application>Microsoft Office Word</Application>
  <DocSecurity>0</DocSecurity>
  <Lines>283</Lines>
  <Paragraphs>310</Paragraphs>
  <ScaleCrop>false</ScaleCrop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2026-09-15T08:55:02Z</dcterms:created>
  <dcterms:modified xsi:type="dcterms:W3CDTF">2026-09-15T08:55:02Z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