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ЛАБОРАТОРНОЙ РАБОТЕ № 2</w:t>
      </w:r>
    </w:p>
    <w:p>
      <w:pPr>
        <w:spacing w:after="120"/>
      </w:pPr>
      <w:r>
        <w:t>Дисциплина: Экономика программной инженерии</w:t>
      </w:r>
    </w:p>
    <w:p>
      <w:pPr>
        <w:spacing w:after="120"/>
      </w:pPr>
      <w:r>
        <w:t>Тема: Планирование Scrum-проекта в YouTrack</w:t>
      </w:r>
    </w:p>
    <w:p>
      <w:pPr>
        <w:spacing w:after="120"/>
      </w:pPr>
      <w:r>
        <w:t>Проект: Dprofile MVP — платформа для дизайнеров и заказчиков</w:t>
      </w:r>
    </w:p>
    <w:p>
      <w:pPr>
        <w:spacing w:after="120"/>
      </w:pPr>
      <w:r>
        <w:t>Выполнили: Малышев Михаил Александрович, Дорохин Сергей Константинович, P3411</w:t>
      </w:r>
    </w:p>
    <w:p>
      <w:pPr>
        <w:spacing w:after="120"/>
      </w:pPr>
      <w:r>
        <w:t>Дата среза: 29 октября 2026 г.</w:t>
      </w:r>
    </w:p>
    <w:p>
      <w:pPr>
        <w:pStyle w:val="Heading1"/>
      </w:pPr>
      <w:r>
        <w:t>1. Цель и исходные данные</w:t>
      </w:r>
    </w:p>
    <w:p>
      <w:pPr>
        <w:spacing w:after="120"/>
      </w:pPr>
      <w:r>
        <w:t>Цель работы — сформировать команду, спланировать загрузку и организовать разработку MVP Dprofile в YouTrack по Scrum. Функциональные требования и оценка взяты из лабораторной работы № 1. В состав MVP входят авторизация, профили, портфолио, фрагменты, каталоги, вакансии и заказы, образование, социальные функции, PRO-статусы и модерация.</w:t>
      </w:r>
    </w:p>
    <w:p>
      <w:pPr>
        <w:spacing w:after="120"/>
      </w:pPr>
      <w:r>
        <w:t>Итоговая плановая трудоёмкость — 7 500 чел.-ч (46,9 чел.-мес. при 160 ч/мес.), включая резерв 20 %. Продолжительность плана — 16 двухнедельных спринтов, с 2 ноября 2026 г. по 14 июня 2027 г. Выбранный в варианте профиль проекта — Scrum.</w:t>
      </w:r>
    </w:p>
    <w:p>
      <w:pPr>
        <w:pStyle w:val="Heading1"/>
      </w:pPr>
      <w:r>
        <w:t>2. Проектная команда и учётные записи</w:t>
      </w:r>
    </w:p>
    <w:p>
      <w:pPr>
        <w:spacing w:after="120"/>
      </w:pPr>
      <w:r>
        <w:t>В YouTrack создан проект Dprofile MVP (DPRO). В проектную команду добавлены восемь учётных записей разных специализаций. Созданные адреса используют домен example.invalid; перед началом совместной работы их нужно заменить действительными почтовыми адресами участников. Пароли хранятся вне репозитория в локальном файле ~/.codex/dprofile-team-credentials.json с правами 0600.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r>
              <w:rPr>
                <w:b/>
              </w:rPr>
              <w:t>Специализация</w:t>
            </w:r>
          </w:p>
        </w:tc>
        <w:tc>
          <w:tcPr>
            <w:tcW w:type="dxa" w:w="1653"/>
          </w:tcPr>
          <w:p>
            <w:r>
              <w:rPr>
                <w:b/>
              </w:rPr>
              <w:t>Учётные записи</w:t>
            </w:r>
          </w:p>
        </w:tc>
        <w:tc>
          <w:tcPr>
            <w:tcW w:type="dxa" w:w="1653"/>
          </w:tcPr>
          <w:p>
            <w:r>
              <w:rPr>
                <w:b/>
              </w:rPr>
              <w:t>Состав</w:t>
            </w:r>
          </w:p>
        </w:tc>
        <w:tc>
          <w:tcPr>
            <w:tcW w:type="dxa" w:w="1653"/>
          </w:tcPr>
          <w:p>
            <w:r>
              <w:rPr>
                <w:b/>
              </w:rPr>
              <w:t>План, ч</w:t>
            </w:r>
          </w:p>
        </w:tc>
        <w:tc>
          <w:tcPr>
            <w:tcW w:type="dxa" w:w="1653"/>
          </w:tcPr>
          <w:p>
            <w:r>
              <w:rPr>
                <w:b/>
              </w:rPr>
              <w:t>Фонд за 8 месяцев, ч</w:t>
            </w:r>
          </w:p>
        </w:tc>
        <w:tc>
          <w:tcPr>
            <w:tcW w:type="dxa" w:w="1653"/>
          </w:tcPr>
          <w:p>
            <w:r>
              <w:rPr>
                <w:b/>
              </w:rPr>
              <w:t>Загрузка</w:t>
            </w:r>
          </w:p>
        </w:tc>
      </w:tr>
      <w:tr>
        <w:tc>
          <w:tcPr>
            <w:tcW w:type="dxa" w:w="1653"/>
          </w:tcPr>
          <w:p>
            <w:r>
              <w:t>Аналитика и управление</w:t>
            </w:r>
          </w:p>
        </w:tc>
        <w:tc>
          <w:tcPr>
            <w:tcW w:type="dxa" w:w="1653"/>
          </w:tcPr>
          <w:p>
            <w:r>
              <w:t>dpro.pm</w:t>
            </w:r>
          </w:p>
        </w:tc>
        <w:tc>
          <w:tcPr>
            <w:tcW w:type="dxa" w:w="1653"/>
          </w:tcPr>
          <w:p>
            <w:r>
              <w:t>1</w:t>
            </w:r>
          </w:p>
        </w:tc>
        <w:tc>
          <w:tcPr>
            <w:tcW w:type="dxa" w:w="1653"/>
          </w:tcPr>
          <w:p>
            <w:r>
              <w:t>850</w:t>
            </w:r>
          </w:p>
        </w:tc>
        <w:tc>
          <w:tcPr>
            <w:tcW w:type="dxa" w:w="1653"/>
          </w:tcPr>
          <w:p>
            <w:r>
              <w:t>1 280</w:t>
            </w:r>
          </w:p>
        </w:tc>
        <w:tc>
          <w:tcPr>
            <w:tcW w:type="dxa" w:w="1653"/>
          </w:tcPr>
          <w:p>
            <w:r>
              <w:t>66 %</w:t>
            </w:r>
          </w:p>
        </w:tc>
      </w:tr>
      <w:tr>
        <w:tc>
          <w:tcPr>
            <w:tcW w:type="dxa" w:w="1653"/>
          </w:tcPr>
          <w:p>
            <w:r>
              <w:t>UX/UI</w:t>
            </w:r>
          </w:p>
        </w:tc>
        <w:tc>
          <w:tcPr>
            <w:tcW w:type="dxa" w:w="1653"/>
          </w:tcPr>
          <w:p>
            <w:r>
              <w:t>dpro.ux</w:t>
            </w:r>
          </w:p>
        </w:tc>
        <w:tc>
          <w:tcPr>
            <w:tcW w:type="dxa" w:w="1653"/>
          </w:tcPr>
          <w:p>
            <w:r>
              <w:t>1</w:t>
            </w:r>
          </w:p>
        </w:tc>
        <w:tc>
          <w:tcPr>
            <w:tcW w:type="dxa" w:w="1653"/>
          </w:tcPr>
          <w:p>
            <w:r>
              <w:t>650</w:t>
            </w:r>
          </w:p>
        </w:tc>
        <w:tc>
          <w:tcPr>
            <w:tcW w:type="dxa" w:w="1653"/>
          </w:tcPr>
          <w:p>
            <w:r>
              <w:t>1 280</w:t>
            </w:r>
          </w:p>
        </w:tc>
        <w:tc>
          <w:tcPr>
            <w:tcW w:type="dxa" w:w="1653"/>
          </w:tcPr>
          <w:p>
            <w:r>
              <w:t>51 %</w:t>
            </w:r>
          </w:p>
        </w:tc>
      </w:tr>
      <w:tr>
        <w:tc>
          <w:tcPr>
            <w:tcW w:type="dxa" w:w="1653"/>
          </w:tcPr>
          <w:p>
            <w:r>
              <w:t>Frontend</w:t>
            </w:r>
          </w:p>
        </w:tc>
        <w:tc>
          <w:tcPr>
            <w:tcW w:type="dxa" w:w="1653"/>
          </w:tcPr>
          <w:p>
            <w:r>
              <w:t>dpro.fe1, dpro.fe2</w:t>
            </w:r>
          </w:p>
        </w:tc>
        <w:tc>
          <w:tcPr>
            <w:tcW w:type="dxa" w:w="1653"/>
          </w:tcPr>
          <w:p>
            <w:r>
              <w:t>2</w:t>
            </w:r>
          </w:p>
        </w:tc>
        <w:tc>
          <w:tcPr>
            <w:tcW w:type="dxa" w:w="1653"/>
          </w:tcPr>
          <w:p>
            <w:r>
              <w:t>2 110</w:t>
            </w:r>
          </w:p>
        </w:tc>
        <w:tc>
          <w:tcPr>
            <w:tcW w:type="dxa" w:w="1653"/>
          </w:tcPr>
          <w:p>
            <w:r>
              <w:t>2 560</w:t>
            </w:r>
          </w:p>
        </w:tc>
        <w:tc>
          <w:tcPr>
            <w:tcW w:type="dxa" w:w="1653"/>
          </w:tcPr>
          <w:p>
            <w:r>
              <w:t>82 %</w:t>
            </w:r>
          </w:p>
        </w:tc>
      </w:tr>
      <w:tr>
        <w:tc>
          <w:tcPr>
            <w:tcW w:type="dxa" w:w="1653"/>
          </w:tcPr>
          <w:p>
            <w:r>
              <w:t>Backend</w:t>
            </w:r>
          </w:p>
        </w:tc>
        <w:tc>
          <w:tcPr>
            <w:tcW w:type="dxa" w:w="1653"/>
          </w:tcPr>
          <w:p>
            <w:r>
              <w:t>dpro.be1, dpro.be2</w:t>
            </w:r>
          </w:p>
        </w:tc>
        <w:tc>
          <w:tcPr>
            <w:tcW w:type="dxa" w:w="1653"/>
          </w:tcPr>
          <w:p>
            <w:r>
              <w:t>2</w:t>
            </w:r>
          </w:p>
        </w:tc>
        <w:tc>
          <w:tcPr>
            <w:tcW w:type="dxa" w:w="1653"/>
          </w:tcPr>
          <w:p>
            <w:r>
              <w:t>2 240</w:t>
            </w:r>
          </w:p>
        </w:tc>
        <w:tc>
          <w:tcPr>
            <w:tcW w:type="dxa" w:w="1653"/>
          </w:tcPr>
          <w:p>
            <w:r>
              <w:t>2 560</w:t>
            </w:r>
          </w:p>
        </w:tc>
        <w:tc>
          <w:tcPr>
            <w:tcW w:type="dxa" w:w="1653"/>
          </w:tcPr>
          <w:p>
            <w:r>
              <w:t>88 %</w:t>
            </w:r>
          </w:p>
        </w:tc>
      </w:tr>
      <w:tr>
        <w:tc>
          <w:tcPr>
            <w:tcW w:type="dxa" w:w="1653"/>
          </w:tcPr>
          <w:p>
            <w:r>
              <w:t>QA</w:t>
            </w:r>
          </w:p>
        </w:tc>
        <w:tc>
          <w:tcPr>
            <w:tcW w:type="dxa" w:w="1653"/>
          </w:tcPr>
          <w:p>
            <w:r>
              <w:t>dpro.qa</w:t>
            </w:r>
          </w:p>
        </w:tc>
        <w:tc>
          <w:tcPr>
            <w:tcW w:type="dxa" w:w="1653"/>
          </w:tcPr>
          <w:p>
            <w:r>
              <w:t>1</w:t>
            </w:r>
          </w:p>
        </w:tc>
        <w:tc>
          <w:tcPr>
            <w:tcW w:type="dxa" w:w="1653"/>
          </w:tcPr>
          <w:p>
            <w:r>
              <w:t>1 000</w:t>
            </w:r>
          </w:p>
        </w:tc>
        <w:tc>
          <w:tcPr>
            <w:tcW w:type="dxa" w:w="1653"/>
          </w:tcPr>
          <w:p>
            <w:r>
              <w:t>1 280</w:t>
            </w:r>
          </w:p>
        </w:tc>
        <w:tc>
          <w:tcPr>
            <w:tcW w:type="dxa" w:w="1653"/>
          </w:tcPr>
          <w:p>
            <w:r>
              <w:t>78 %</w:t>
            </w:r>
          </w:p>
        </w:tc>
      </w:tr>
      <w:tr>
        <w:tc>
          <w:tcPr>
            <w:tcW w:type="dxa" w:w="1653"/>
          </w:tcPr>
          <w:p>
            <w:r>
              <w:t>DevOps</w:t>
            </w:r>
          </w:p>
        </w:tc>
        <w:tc>
          <w:tcPr>
            <w:tcW w:type="dxa" w:w="1653"/>
          </w:tcPr>
          <w:p>
            <w:r>
              <w:t>dpro.devops</w:t>
            </w:r>
          </w:p>
        </w:tc>
        <w:tc>
          <w:tcPr>
            <w:tcW w:type="dxa" w:w="1653"/>
          </w:tcPr>
          <w:p>
            <w:r>
              <w:t>1</w:t>
            </w:r>
          </w:p>
        </w:tc>
        <w:tc>
          <w:tcPr>
            <w:tcW w:type="dxa" w:w="1653"/>
          </w:tcPr>
          <w:p>
            <w:r>
              <w:t>650</w:t>
            </w:r>
          </w:p>
        </w:tc>
        <w:tc>
          <w:tcPr>
            <w:tcW w:type="dxa" w:w="1653"/>
          </w:tcPr>
          <w:p>
            <w:r>
              <w:t>1 280</w:t>
            </w:r>
          </w:p>
        </w:tc>
        <w:tc>
          <w:tcPr>
            <w:tcW w:type="dxa" w:w="1653"/>
          </w:tcPr>
          <w:p>
            <w:r>
              <w:t>51 %</w:t>
            </w:r>
          </w:p>
        </w:tc>
      </w:tr>
      <w:tr>
        <w:tc>
          <w:tcPr>
            <w:tcW w:type="dxa" w:w="1653"/>
          </w:tcPr>
          <w:p>
            <w:r>
              <w:t>Итого</w:t>
            </w:r>
          </w:p>
        </w:tc>
        <w:tc>
          <w:tcPr>
            <w:tcW w:type="dxa" w:w="1653"/>
          </w:tcPr>
          <w:p>
            <w:r>
              <w:t>8 участников</w:t>
            </w:r>
          </w:p>
        </w:tc>
        <w:tc>
          <w:tcPr>
            <w:tcW w:type="dxa" w:w="1653"/>
          </w:tcPr>
          <w:p>
            <w:r>
              <w:t>8</w:t>
            </w:r>
          </w:p>
        </w:tc>
        <w:tc>
          <w:tcPr>
            <w:tcW w:type="dxa" w:w="1653"/>
          </w:tcPr>
          <w:p>
            <w:r>
              <w:t>7 500</w:t>
            </w:r>
          </w:p>
        </w:tc>
        <w:tc>
          <w:tcPr>
            <w:tcW w:type="dxa" w:w="1653"/>
          </w:tcPr>
          <w:p>
            <w:r>
              <w:t>10 240</w:t>
            </w:r>
          </w:p>
        </w:tc>
        <w:tc>
          <w:tcPr>
            <w:tcW w:type="dxa" w:w="1653"/>
          </w:tcPr>
          <w:p>
            <w:r>
              <w:t>73 %</w:t>
            </w:r>
          </w:p>
        </w:tc>
      </w:tr>
    </w:tbl>
    <w:p/>
    <w:p>
      <w:pPr>
        <w:spacing w:after="120"/>
      </w:pPr>
      <w:r>
        <w:t>Фонд рассчитан как 8 месяцев × 160 ч × число специалистов. Ответственный в карточке YouTrack отвечает за её результат; оценка ресурса по роли учитывает участие других членов команды.</w:t>
      </w:r>
    </w:p>
    <w:p>
      <w:pPr>
        <w:pStyle w:val="Heading1"/>
      </w:pPr>
      <w:r>
        <w:t>3. Ресурсный план по этапам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</w:tcPr>
          <w:p>
            <w:r>
              <w:rPr>
                <w:b/>
              </w:rPr>
              <w:t>Роль, чел.-ч</w:t>
            </w:r>
          </w:p>
        </w:tc>
        <w:tc>
          <w:tcPr>
            <w:tcW w:type="dxa" w:w="1417"/>
          </w:tcPr>
          <w:p>
            <w:r>
              <w:rPr>
                <w:b/>
              </w:rPr>
              <w:t>Исследование S01–S02</w:t>
            </w:r>
          </w:p>
        </w:tc>
        <w:tc>
          <w:tcPr>
            <w:tcW w:type="dxa" w:w="1417"/>
          </w:tcPr>
          <w:p>
            <w:r>
              <w:rPr>
                <w:b/>
              </w:rPr>
              <w:t>Основа S03–S04</w:t>
            </w:r>
          </w:p>
        </w:tc>
        <w:tc>
          <w:tcPr>
            <w:tcW w:type="dxa" w:w="1417"/>
          </w:tcPr>
          <w:p>
            <w:r>
              <w:rPr>
                <w:b/>
              </w:rPr>
              <w:t>Ядро S05–S10</w:t>
            </w:r>
          </w:p>
        </w:tc>
        <w:tc>
          <w:tcPr>
            <w:tcW w:type="dxa" w:w="1417"/>
          </w:tcPr>
          <w:p>
            <w:r>
              <w:rPr>
                <w:b/>
              </w:rPr>
              <w:t>Расширение S11–S12</w:t>
            </w:r>
          </w:p>
        </w:tc>
        <w:tc>
          <w:tcPr>
            <w:tcW w:type="dxa" w:w="1417"/>
          </w:tcPr>
          <w:p>
            <w:r>
              <w:rPr>
                <w:b/>
              </w:rPr>
              <w:t>Проверка и релиз S13–S16</w:t>
            </w:r>
          </w:p>
        </w:tc>
        <w:tc>
          <w:tcPr>
            <w:tcW w:type="dxa" w:w="1417"/>
          </w:tcPr>
          <w:p>
            <w:r>
              <w:rPr>
                <w:b/>
              </w:rPr>
              <w:t>Всего</w:t>
            </w:r>
          </w:p>
        </w:tc>
      </w:tr>
      <w:tr>
        <w:tc>
          <w:tcPr>
            <w:tcW w:type="dxa" w:w="1417"/>
          </w:tcPr>
          <w:p>
            <w:r>
              <w:t>Аналитика и управление</w:t>
            </w:r>
          </w:p>
        </w:tc>
        <w:tc>
          <w:tcPr>
            <w:tcW w:type="dxa" w:w="1417"/>
          </w:tcPr>
          <w:p>
            <w:r>
              <w:t>150</w:t>
            </w:r>
          </w:p>
        </w:tc>
        <w:tc>
          <w:tcPr>
            <w:tcW w:type="dxa" w:w="1417"/>
          </w:tcPr>
          <w:p>
            <w:r>
              <w:t>130</w:t>
            </w:r>
          </w:p>
        </w:tc>
        <w:tc>
          <w:tcPr>
            <w:tcW w:type="dxa" w:w="1417"/>
          </w:tcPr>
          <w:p>
            <w:r>
              <w:t>300</w:t>
            </w:r>
          </w:p>
        </w:tc>
        <w:tc>
          <w:tcPr>
            <w:tcW w:type="dxa" w:w="1417"/>
          </w:tcPr>
          <w:p>
            <w:r>
              <w:t>100</w:t>
            </w:r>
          </w:p>
        </w:tc>
        <w:tc>
          <w:tcPr>
            <w:tcW w:type="dxa" w:w="1417"/>
          </w:tcPr>
          <w:p>
            <w:r>
              <w:t>170</w:t>
            </w:r>
          </w:p>
        </w:tc>
        <w:tc>
          <w:tcPr>
            <w:tcW w:type="dxa" w:w="1417"/>
          </w:tcPr>
          <w:p>
            <w:r>
              <w:t>850</w:t>
            </w:r>
          </w:p>
        </w:tc>
      </w:tr>
      <w:tr>
        <w:tc>
          <w:tcPr>
            <w:tcW w:type="dxa" w:w="1417"/>
          </w:tcPr>
          <w:p>
            <w:r>
              <w:t>UX/UI</w:t>
            </w:r>
          </w:p>
        </w:tc>
        <w:tc>
          <w:tcPr>
            <w:tcW w:type="dxa" w:w="1417"/>
          </w:tcPr>
          <w:p>
            <w:r>
              <w:t>150</w:t>
            </w:r>
          </w:p>
        </w:tc>
        <w:tc>
          <w:tcPr>
            <w:tcW w:type="dxa" w:w="1417"/>
          </w:tcPr>
          <w:p>
            <w:r>
              <w:t>150</w:t>
            </w:r>
          </w:p>
        </w:tc>
        <w:tc>
          <w:tcPr>
            <w:tcW w:type="dxa" w:w="1417"/>
          </w:tcPr>
          <w:p>
            <w:r>
              <w:t>250</w:t>
            </w:r>
          </w:p>
        </w:tc>
        <w:tc>
          <w:tcPr>
            <w:tcW w:type="dxa" w:w="1417"/>
          </w:tcPr>
          <w:p>
            <w:r>
              <w:t>70</w:t>
            </w:r>
          </w:p>
        </w:tc>
        <w:tc>
          <w:tcPr>
            <w:tcW w:type="dxa" w:w="1417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650</w:t>
            </w:r>
          </w:p>
        </w:tc>
      </w:tr>
      <w:tr>
        <w:tc>
          <w:tcPr>
            <w:tcW w:type="dxa" w:w="1417"/>
          </w:tcPr>
          <w:p>
            <w:r>
              <w:t>Frontend</w:t>
            </w:r>
          </w:p>
        </w:tc>
        <w:tc>
          <w:tcPr>
            <w:tcW w:type="dxa" w:w="1417"/>
          </w:tcPr>
          <w:p>
            <w:r>
              <w:t>120</w:t>
            </w:r>
          </w:p>
        </w:tc>
        <w:tc>
          <w:tcPr>
            <w:tcW w:type="dxa" w:w="1417"/>
          </w:tcPr>
          <w:p>
            <w:r>
              <w:t>260</w:t>
            </w:r>
          </w:p>
        </w:tc>
        <w:tc>
          <w:tcPr>
            <w:tcW w:type="dxa" w:w="1417"/>
          </w:tcPr>
          <w:p>
            <w:r>
              <w:t>900</w:t>
            </w:r>
          </w:p>
        </w:tc>
        <w:tc>
          <w:tcPr>
            <w:tcW w:type="dxa" w:w="1417"/>
          </w:tcPr>
          <w:p>
            <w:r>
              <w:t>300</w:t>
            </w:r>
          </w:p>
        </w:tc>
        <w:tc>
          <w:tcPr>
            <w:tcW w:type="dxa" w:w="1417"/>
          </w:tcPr>
          <w:p>
            <w:r>
              <w:t>530</w:t>
            </w:r>
          </w:p>
        </w:tc>
        <w:tc>
          <w:tcPr>
            <w:tcW w:type="dxa" w:w="1417"/>
          </w:tcPr>
          <w:p>
            <w:r>
              <w:t>2 110</w:t>
            </w:r>
          </w:p>
        </w:tc>
      </w:tr>
      <w:tr>
        <w:tc>
          <w:tcPr>
            <w:tcW w:type="dxa" w:w="1417"/>
          </w:tcPr>
          <w:p>
            <w:r>
              <w:t>Backend</w:t>
            </w:r>
          </w:p>
        </w:tc>
        <w:tc>
          <w:tcPr>
            <w:tcW w:type="dxa" w:w="1417"/>
          </w:tcPr>
          <w:p>
            <w:r>
              <w:t>160</w:t>
            </w:r>
          </w:p>
        </w:tc>
        <w:tc>
          <w:tcPr>
            <w:tcW w:type="dxa" w:w="1417"/>
          </w:tcPr>
          <w:p>
            <w:r>
              <w:t>290</w:t>
            </w:r>
          </w:p>
        </w:tc>
        <w:tc>
          <w:tcPr>
            <w:tcW w:type="dxa" w:w="1417"/>
          </w:tcPr>
          <w:p>
            <w:r>
              <w:t>960</w:t>
            </w:r>
          </w:p>
        </w:tc>
        <w:tc>
          <w:tcPr>
            <w:tcW w:type="dxa" w:w="1417"/>
          </w:tcPr>
          <w:p>
            <w:r>
              <w:t>300</w:t>
            </w:r>
          </w:p>
        </w:tc>
        <w:tc>
          <w:tcPr>
            <w:tcW w:type="dxa" w:w="1417"/>
          </w:tcPr>
          <w:p>
            <w:r>
              <w:t>530</w:t>
            </w:r>
          </w:p>
        </w:tc>
        <w:tc>
          <w:tcPr>
            <w:tcW w:type="dxa" w:w="1417"/>
          </w:tcPr>
          <w:p>
            <w:r>
              <w:t>2 240</w:t>
            </w:r>
          </w:p>
        </w:tc>
      </w:tr>
      <w:tr>
        <w:tc>
          <w:tcPr>
            <w:tcW w:type="dxa" w:w="1417"/>
          </w:tcPr>
          <w:p>
            <w:r>
              <w:t>QA</w:t>
            </w:r>
          </w:p>
        </w:tc>
        <w:tc>
          <w:tcPr>
            <w:tcW w:type="dxa" w:w="1417"/>
          </w:tcPr>
          <w:p>
            <w:r>
              <w:t>40</w:t>
            </w:r>
          </w:p>
        </w:tc>
        <w:tc>
          <w:tcPr>
            <w:tcW w:type="dxa" w:w="1417"/>
          </w:tcPr>
          <w:p>
            <w:r>
              <w:t>100</w:t>
            </w:r>
          </w:p>
        </w:tc>
        <w:tc>
          <w:tcPr>
            <w:tcW w:type="dxa" w:w="1417"/>
          </w:tcPr>
          <w:p>
            <w:r>
              <w:t>390</w:t>
            </w:r>
          </w:p>
        </w:tc>
        <w:tc>
          <w:tcPr>
            <w:tcW w:type="dxa" w:w="1417"/>
          </w:tcPr>
          <w:p>
            <w:r>
              <w:t>150</w:t>
            </w:r>
          </w:p>
        </w:tc>
        <w:tc>
          <w:tcPr>
            <w:tcW w:type="dxa" w:w="1417"/>
          </w:tcPr>
          <w:p>
            <w:r>
              <w:t>320</w:t>
            </w:r>
          </w:p>
        </w:tc>
        <w:tc>
          <w:tcPr>
            <w:tcW w:type="dxa" w:w="1417"/>
          </w:tcPr>
          <w:p>
            <w:r>
              <w:t>1 000</w:t>
            </w:r>
          </w:p>
        </w:tc>
      </w:tr>
      <w:tr>
        <w:tc>
          <w:tcPr>
            <w:tcW w:type="dxa" w:w="1417"/>
          </w:tcPr>
          <w:p>
            <w:r>
              <w:t>DevOps</w:t>
            </w:r>
          </w:p>
        </w:tc>
        <w:tc>
          <w:tcPr>
            <w:tcW w:type="dxa" w:w="1417"/>
          </w:tcPr>
          <w:p>
            <w:r>
              <w:t>100</w:t>
            </w:r>
          </w:p>
        </w:tc>
        <w:tc>
          <w:tcPr>
            <w:tcW w:type="dxa" w:w="1417"/>
          </w:tcPr>
          <w:p>
            <w:r>
              <w:t>150</w:t>
            </w:r>
          </w:p>
        </w:tc>
        <w:tc>
          <w:tcPr>
            <w:tcW w:type="dxa" w:w="1417"/>
          </w:tcPr>
          <w:p>
            <w:r>
              <w:t>160</w:t>
            </w:r>
          </w:p>
        </w:tc>
        <w:tc>
          <w:tcPr>
            <w:tcW w:type="dxa" w:w="1417"/>
          </w:tcPr>
          <w:p>
            <w:r>
              <w:t>80</w:t>
            </w:r>
          </w:p>
        </w:tc>
        <w:tc>
          <w:tcPr>
            <w:tcW w:type="dxa" w:w="1417"/>
          </w:tcPr>
          <w:p>
            <w:r>
              <w:t>160</w:t>
            </w:r>
          </w:p>
        </w:tc>
        <w:tc>
          <w:tcPr>
            <w:tcW w:type="dxa" w:w="1417"/>
          </w:tcPr>
          <w:p>
            <w:r>
              <w:t>650</w:t>
            </w:r>
          </w:p>
        </w:tc>
      </w:tr>
      <w:tr>
        <w:tc>
          <w:tcPr>
            <w:tcW w:type="dxa" w:w="1417"/>
          </w:tcPr>
          <w:p>
            <w:r>
              <w:t>Всего</w:t>
            </w:r>
          </w:p>
        </w:tc>
        <w:tc>
          <w:tcPr>
            <w:tcW w:type="dxa" w:w="1417"/>
          </w:tcPr>
          <w:p>
            <w:r>
              <w:t>720</w:t>
            </w:r>
          </w:p>
        </w:tc>
        <w:tc>
          <w:tcPr>
            <w:tcW w:type="dxa" w:w="1417"/>
          </w:tcPr>
          <w:p>
            <w:r>
              <w:t>1 080</w:t>
            </w:r>
          </w:p>
        </w:tc>
        <w:tc>
          <w:tcPr>
            <w:tcW w:type="dxa" w:w="1417"/>
          </w:tcPr>
          <w:p>
            <w:r>
              <w:t>2 960</w:t>
            </w:r>
          </w:p>
        </w:tc>
        <w:tc>
          <w:tcPr>
            <w:tcW w:type="dxa" w:w="1417"/>
          </w:tcPr>
          <w:p>
            <w:r>
              <w:t>1 000</w:t>
            </w:r>
          </w:p>
        </w:tc>
        <w:tc>
          <w:tcPr>
            <w:tcW w:type="dxa" w:w="1417"/>
          </w:tcPr>
          <w:p>
            <w:r>
              <w:t>1 740</w:t>
            </w:r>
          </w:p>
        </w:tc>
        <w:tc>
          <w:tcPr>
            <w:tcW w:type="dxa" w:w="1417"/>
          </w:tcPr>
          <w:p>
            <w:r>
              <w:t>7 500</w:t>
            </w:r>
          </w:p>
        </w:tc>
      </w:tr>
    </w:tbl>
    <w:p/>
    <w:p>
      <w:pPr>
        <w:spacing w:after="120"/>
      </w:pPr>
      <w:r>
        <w:t>Этап «Ядро» загружает двух backend-разработчиков на 960 ч за три месяца — практически полный фонд. На обзоре спринта S04 необходимо уточнить оценки и при необходимости перенести часть функций поиска и модерации.</w:t>
      </w:r>
    </w:p>
    <w:p>
      <w:pPr>
        <w:pStyle w:val="Heading1"/>
      </w:pPr>
      <w:r>
        <w:t>4. Настройка проекта</w:t>
      </w:r>
    </w:p>
    <w:p>
      <w:pPr>
        <w:spacing w:after="120"/>
      </w:pPr>
      <w:r>
        <w:t>Проект создан по Scrum-шаблону. Доска «Разработка проекта Dprofile MVP» (204-1) содержит четыре столбца, связанные с состоянием задачи: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3305"/>
          </w:tcPr>
          <w:p>
            <w:r>
              <w:rPr>
                <w:b/>
              </w:rPr>
              <w:t>Столбец</w:t>
            </w:r>
          </w:p>
        </w:tc>
        <w:tc>
          <w:tcPr>
            <w:tcW w:type="dxa" w:w="3305"/>
          </w:tcPr>
          <w:p>
            <w:r>
              <w:rPr>
                <w:b/>
              </w:rPr>
              <w:t>Поле State</w:t>
            </w:r>
          </w:p>
        </w:tc>
        <w:tc>
          <w:tcPr>
            <w:tcW w:type="dxa" w:w="3305"/>
          </w:tcPr>
          <w:p>
            <w:r>
              <w:rPr>
                <w:b/>
              </w:rPr>
              <w:t>Условие перевода</w:t>
            </w:r>
          </w:p>
        </w:tc>
      </w:tr>
      <w:tr>
        <w:tc>
          <w:tcPr>
            <w:tcW w:type="dxa" w:w="3305"/>
          </w:tcPr>
          <w:p>
            <w:r>
              <w:t>Открыта</w:t>
            </w:r>
          </w:p>
        </w:tc>
        <w:tc>
          <w:tcPr>
            <w:tcW w:type="dxa" w:w="3305"/>
          </w:tcPr>
          <w:p>
            <w:r>
              <w:t>Open</w:t>
            </w:r>
          </w:p>
        </w:tc>
        <w:tc>
          <w:tcPr>
            <w:tcW w:type="dxa" w:w="3305"/>
          </w:tcPr>
          <w:p>
            <w:r>
              <w:t>Задача сформулирована и готова к работе</w:t>
            </w:r>
          </w:p>
        </w:tc>
      </w:tr>
      <w:tr>
        <w:tc>
          <w:tcPr>
            <w:tcW w:type="dxa" w:w="3305"/>
          </w:tcPr>
          <w:p>
            <w:r>
              <w:t>В обработке</w:t>
            </w:r>
          </w:p>
        </w:tc>
        <w:tc>
          <w:tcPr>
            <w:tcW w:type="dxa" w:w="3305"/>
          </w:tcPr>
          <w:p>
            <w:r>
              <w:t>In Progress</w:t>
            </w:r>
          </w:p>
        </w:tc>
        <w:tc>
          <w:tcPr>
            <w:tcW w:type="dxa" w:w="3305"/>
          </w:tcPr>
          <w:p>
            <w:r>
              <w:t>Работа началась</w:t>
            </w:r>
          </w:p>
        </w:tc>
      </w:tr>
      <w:tr>
        <w:tc>
          <w:tcPr>
            <w:tcW w:type="dxa" w:w="3305"/>
          </w:tcPr>
          <w:p>
            <w:r>
              <w:t>Подлежит проверке</w:t>
            </w:r>
          </w:p>
        </w:tc>
        <w:tc>
          <w:tcPr>
            <w:tcW w:type="dxa" w:w="3305"/>
          </w:tcPr>
          <w:p>
            <w:r>
              <w:t>To Verify</w:t>
            </w:r>
          </w:p>
        </w:tc>
        <w:tc>
          <w:tcPr>
            <w:tcW w:type="dxa" w:w="3305"/>
          </w:tcPr>
          <w:p>
            <w:r>
              <w:t>Результат передан на ревью или тестирование</w:t>
            </w:r>
          </w:p>
        </w:tc>
      </w:tr>
      <w:tr>
        <w:tc>
          <w:tcPr>
            <w:tcW w:type="dxa" w:w="3305"/>
          </w:tcPr>
          <w:p>
            <w:r>
              <w:t>Готово</w:t>
            </w:r>
          </w:p>
        </w:tc>
        <w:tc>
          <w:tcPr>
            <w:tcW w:type="dxa" w:w="3305"/>
          </w:tcPr>
          <w:p>
            <w:r>
              <w:t>Done</w:t>
            </w:r>
          </w:p>
        </w:tc>
        <w:tc>
          <w:tcPr>
            <w:tcW w:type="dxa" w:w="3305"/>
          </w:tcPr>
          <w:p>
            <w:r>
              <w:t>Критерии приёмки выполнены</w:t>
            </w:r>
          </w:p>
        </w:tc>
      </w:tr>
    </w:tbl>
    <w:p/>
    <w:p>
      <w:pPr>
        <w:spacing w:after="120"/>
      </w:pPr>
      <w:r>
        <w:t>В проекте включён учёт времени. Поле DPRO Estimation хранит оценку в часах, DPRO Spent time — учтённое время. У задач указаны Assignee, Sprints, Fix versions и Type. Созданы 16 спринтов с целями и датами.</w:t>
      </w:r>
    </w:p>
    <w:p>
      <w:pPr>
        <w:spacing w:after="120"/>
      </w:pPr>
      <w:r>
        <w:t>Релизный план отражён тремя версиями в поле Fix versions. На дату отчёта они являются плановыми: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330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3305"/>
          </w:tcPr>
          <w:p>
            <w:r>
              <w:rPr>
                <w:b/>
              </w:rPr>
              <w:t>Плановая дата</w:t>
            </w:r>
          </w:p>
        </w:tc>
        <w:tc>
          <w:tcPr>
            <w:tcW w:type="dxa" w:w="3305"/>
          </w:tcPr>
          <w:p>
            <w:r>
              <w:rPr>
                <w:b/>
              </w:rPr>
              <w:t>Объём</w:t>
            </w:r>
          </w:p>
        </w:tc>
      </w:tr>
      <w:tr>
        <w:tc>
          <w:tcPr>
            <w:tcW w:type="dxa" w:w="3305"/>
          </w:tcPr>
          <w:p>
            <w:r>
              <w:t>0.1 Alpha</w:t>
            </w:r>
          </w:p>
        </w:tc>
        <w:tc>
          <w:tcPr>
            <w:tcW w:type="dxa" w:w="3305"/>
          </w:tcPr>
          <w:p>
            <w:r>
              <w:t>28.12.2026</w:t>
            </w:r>
          </w:p>
        </w:tc>
        <w:tc>
          <w:tcPr>
            <w:tcW w:type="dxa" w:w="3305"/>
          </w:tcPr>
          <w:p>
            <w:r>
              <w:t>Дизайн-система, роли, авторизация, профили</w:t>
            </w:r>
          </w:p>
        </w:tc>
      </w:tr>
      <w:tr>
        <w:tc>
          <w:tcPr>
            <w:tcW w:type="dxa" w:w="3305"/>
          </w:tcPr>
          <w:p>
            <w:r>
              <w:t>0.5 Beta</w:t>
            </w:r>
          </w:p>
        </w:tc>
        <w:tc>
          <w:tcPr>
            <w:tcW w:type="dxa" w:w="3305"/>
          </w:tcPr>
          <w:p>
            <w:r>
              <w:t>22.03.2027</w:t>
            </w:r>
          </w:p>
        </w:tc>
        <w:tc>
          <w:tcPr>
            <w:tcW w:type="dxa" w:w="3305"/>
          </w:tcPr>
          <w:p>
            <w:r>
              <w:t>Публикации, поиск, вакансии, образование</w:t>
            </w:r>
          </w:p>
        </w:tc>
      </w:tr>
      <w:tr>
        <w:tc>
          <w:tcPr>
            <w:tcW w:type="dxa" w:w="3305"/>
          </w:tcPr>
          <w:p>
            <w:r>
              <w:t>1.0 MVP</w:t>
            </w:r>
          </w:p>
        </w:tc>
        <w:tc>
          <w:tcPr>
            <w:tcW w:type="dxa" w:w="3305"/>
          </w:tcPr>
          <w:p>
            <w:r>
              <w:t>14.06.2027</w:t>
            </w:r>
          </w:p>
        </w:tc>
        <w:tc>
          <w:tcPr>
            <w:tcW w:type="dxa" w:w="3305"/>
          </w:tcPr>
          <w:p>
            <w:r>
              <w:t>Платежи, уведомления, тестирование и приёмка</w:t>
            </w:r>
          </w:p>
        </w:tc>
      </w:tr>
    </w:tbl>
    <w:p/>
    <w:p>
      <w:pPr>
        <w:pStyle w:val="Heading2"/>
      </w:pPr>
      <w:r>
        <w:t>Репозиторий и электронная почта</w:t>
      </w:r>
    </w:p>
    <w:p>
      <w:pPr>
        <w:spacing w:after="120"/>
      </w:pPr>
      <w:r>
        <w:t>Git-репозиторий проекта — serezk4-itmo/epi2. Он подключён к YouTrack. В имени рабочей ветви и сообщении коммита используется ключ DPRO-N, чтобы изменения связывались с задачей. Основная ветвь — main; для активной работы используются feature/DPRO-N-тема, для подготовки выпуска — release/версия. Состояние ветвей и проверка связи коммита с задачей приведены в разделе 7.</w:t>
      </w:r>
    </w:p>
    <w:p>
      <w:pPr>
        <w:spacing w:after="120"/>
      </w:pPr>
      <w:r>
        <w:t>Для почтовых уведомлений нужна действующая SMTP-конфигурация и реальные адреса получателей. Эти параметры пока не предоставлены. Работа оформлена отдельной задачей DPRO-18; до успешной отправки тестового письма интеграцию с электронной почтой нельзя считать завершённой.</w:t>
      </w:r>
    </w:p>
    <w:p>
      <w:pPr>
        <w:pStyle w:val="Heading1"/>
      </w:pPr>
      <w:r>
        <w:t>5. План работ и workflow</w:t>
      </w:r>
    </w:p>
    <w:p>
      <w:pPr>
        <w:spacing w:after="120"/>
      </w:pPr>
      <w:r>
        <w:t>Backlog состоит из 16 эпиков и 111 детальных задач, сгруппированных по 6–8 задач в каждом спринте. Детальные карточки описывают конкретный результат и критерии приёмки; в описании карточки нет пересказа цели спринта. Каждая детальная задача привязана к родительскому эпику, спринту, релизной версии и ответственному. Сумма оценок только детальных задач составляет 7 500 ч. YouTrack автоматически агрегирует оценки подзадач в эпиках, поэтому при расчёте метрик нельзя складывать оценки эпиков с их дочерними задачами.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2479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479"/>
          </w:tcPr>
          <w:p>
            <w:r>
              <w:rPr>
                <w:b/>
              </w:rPr>
              <w:t>Спринты и даты</w:t>
            </w:r>
          </w:p>
        </w:tc>
        <w:tc>
          <w:tcPr>
            <w:tcW w:type="dxa" w:w="2479"/>
          </w:tcPr>
          <w:p>
            <w:r>
              <w:rPr>
                <w:b/>
              </w:rPr>
              <w:t>Основной результат</w:t>
            </w:r>
          </w:p>
        </w:tc>
        <w:tc>
          <w:tcPr>
            <w:tcW w:type="dxa" w:w="2479"/>
          </w:tcPr>
          <w:p>
            <w:r>
              <w:rPr>
                <w:b/>
              </w:rPr>
              <w:t>Число детальных задач</w:t>
            </w:r>
          </w:p>
        </w:tc>
      </w:tr>
      <w:tr>
        <w:tc>
          <w:tcPr>
            <w:tcW w:type="dxa" w:w="2479"/>
          </w:tcPr>
          <w:p>
            <w:r>
              <w:t>Исследование</w:t>
            </w:r>
          </w:p>
        </w:tc>
        <w:tc>
          <w:tcPr>
            <w:tcW w:type="dxa" w:w="2479"/>
          </w:tcPr>
          <w:p>
            <w:r>
              <w:t>S01–S02, 02.11–30.11.2026</w:t>
            </w:r>
          </w:p>
        </w:tc>
        <w:tc>
          <w:tcPr>
            <w:tcW w:type="dxa" w:w="2479"/>
          </w:tcPr>
          <w:p>
            <w:r>
              <w:t>Требования, архитектура, дизайн-система</w:t>
            </w:r>
          </w:p>
        </w:tc>
        <w:tc>
          <w:tcPr>
            <w:tcW w:type="dxa" w:w="2479"/>
          </w:tcPr>
          <w:p>
            <w:r>
              <w:t>12</w:t>
            </w:r>
          </w:p>
        </w:tc>
      </w:tr>
      <w:tr>
        <w:tc>
          <w:tcPr>
            <w:tcW w:type="dxa" w:w="2479"/>
          </w:tcPr>
          <w:p>
            <w:r>
              <w:t>Основа</w:t>
            </w:r>
          </w:p>
        </w:tc>
        <w:tc>
          <w:tcPr>
            <w:tcW w:type="dxa" w:w="2479"/>
          </w:tcPr>
          <w:p>
            <w:r>
              <w:t>S03–S04, 30.11–28.12.2026</w:t>
            </w:r>
          </w:p>
        </w:tc>
        <w:tc>
          <w:tcPr>
            <w:tcW w:type="dxa" w:w="2479"/>
          </w:tcPr>
          <w:p>
            <w:r>
              <w:t>Окружения, авторизация, профили</w:t>
            </w:r>
          </w:p>
        </w:tc>
        <w:tc>
          <w:tcPr>
            <w:tcW w:type="dxa" w:w="2479"/>
          </w:tcPr>
          <w:p>
            <w:r>
              <w:t>14</w:t>
            </w:r>
          </w:p>
        </w:tc>
      </w:tr>
      <w:tr>
        <w:tc>
          <w:tcPr>
            <w:tcW w:type="dxa" w:w="2479"/>
          </w:tcPr>
          <w:p>
            <w:r>
              <w:t>Ядро</w:t>
            </w:r>
          </w:p>
        </w:tc>
        <w:tc>
          <w:tcPr>
            <w:tcW w:type="dxa" w:w="2479"/>
          </w:tcPr>
          <w:p>
            <w:r>
              <w:t>S05–S10, 28.12.2026–22.03.2027</w:t>
            </w:r>
          </w:p>
        </w:tc>
        <w:tc>
          <w:tcPr>
            <w:tcW w:type="dxa" w:w="2479"/>
          </w:tcPr>
          <w:p>
            <w:r>
              <w:t>Портфолио, социальные функции, поиск, модерация, вакансии, образование</w:t>
            </w:r>
          </w:p>
        </w:tc>
        <w:tc>
          <w:tcPr>
            <w:tcW w:type="dxa" w:w="2479"/>
          </w:tcPr>
          <w:p>
            <w:r>
              <w:t>42</w:t>
            </w:r>
          </w:p>
        </w:tc>
      </w:tr>
      <w:tr>
        <w:tc>
          <w:tcPr>
            <w:tcW w:type="dxa" w:w="2479"/>
          </w:tcPr>
          <w:p>
            <w:r>
              <w:t>Расширение</w:t>
            </w:r>
          </w:p>
        </w:tc>
        <w:tc>
          <w:tcPr>
            <w:tcW w:type="dxa" w:w="2479"/>
          </w:tcPr>
          <w:p>
            <w:r>
              <w:t>S11–S12, 22.03–19.04.2027</w:t>
            </w:r>
          </w:p>
        </w:tc>
        <w:tc>
          <w:tcPr>
            <w:tcW w:type="dxa" w:w="2479"/>
          </w:tcPr>
          <w:p>
            <w:r>
              <w:t>PRO, платежи, уведомления и рекомендации</w:t>
            </w:r>
          </w:p>
        </w:tc>
        <w:tc>
          <w:tcPr>
            <w:tcW w:type="dxa" w:w="2479"/>
          </w:tcPr>
          <w:p>
            <w:r>
              <w:t>15</w:t>
            </w:r>
          </w:p>
        </w:tc>
      </w:tr>
      <w:tr>
        <w:tc>
          <w:tcPr>
            <w:tcW w:type="dxa" w:w="2479"/>
          </w:tcPr>
          <w:p>
            <w:r>
              <w:t>Проверка и релиз</w:t>
            </w:r>
          </w:p>
        </w:tc>
        <w:tc>
          <w:tcPr>
            <w:tcW w:type="dxa" w:w="2479"/>
          </w:tcPr>
          <w:p>
            <w:r>
              <w:t>S13–S16, 19.04–14.06.2027</w:t>
            </w:r>
          </w:p>
        </w:tc>
        <w:tc>
          <w:tcPr>
            <w:tcW w:type="dxa" w:w="2479"/>
          </w:tcPr>
          <w:p>
            <w:r>
              <w:t>Тестирование, исправления, документация, приёмка</w:t>
            </w:r>
          </w:p>
        </w:tc>
        <w:tc>
          <w:tcPr>
            <w:tcW w:type="dxa" w:w="2479"/>
          </w:tcPr>
          <w:p>
            <w:r>
              <w:t>28</w:t>
            </w:r>
          </w:p>
        </w:tc>
      </w:tr>
      <w:tr>
        <w:tc>
          <w:tcPr>
            <w:tcW w:type="dxa" w:w="2479"/>
          </w:tcPr>
          <w:p>
            <w:r>
              <w:t>Итого</w:t>
            </w:r>
          </w:p>
        </w:tc>
        <w:tc>
          <w:tcPr>
            <w:tcW w:type="dxa" w:w="2479"/>
          </w:tcPr>
          <w:p>
            <w:r>
              <w:t>16 спринтов</w:t>
            </w:r>
          </w:p>
        </w:tc>
        <w:tc>
          <w:tcPr>
            <w:tcW w:type="dxa" w:w="2479"/>
          </w:tcPr>
          <w:p>
            <w:r/>
          </w:p>
        </w:tc>
        <w:tc>
          <w:tcPr>
            <w:tcW w:type="dxa" w:w="2479"/>
          </w:tcPr>
          <w:p>
            <w:r>
              <w:t>111</w:t>
            </w:r>
          </w:p>
        </w:tc>
      </w:tr>
    </w:tbl>
    <w:p/>
    <w:p>
      <w:pPr>
        <w:spacing w:after="120"/>
      </w:pPr>
      <w:r>
        <w:t>Примеры детальной декомпозиции: сценарии регистрации, авторизация, публичный профиль, загрузка медиа, поисковый индекс, отклики, платёжный контур, регресс и выпуск. В одном спринте работают аналитик, дизайнер, frontend, backend, QA и DevOps в зависимости от состава задач.</w:t>
      </w:r>
    </w:p>
    <w:p>
      <w:pPr>
        <w:spacing w:after="120"/>
      </w:pPr>
      <w:r>
        <w:t>Принятый workflow: Open → In Progress → To Verify → Done. Если результат не проходит проверку, задача возвращается в In Progress, а обнаруженный самостоятельный дефект регистрируется как Bug. На планировании команда выбирает задачи из backlog; в ходе спринта обновляет состояние и учёт времени; на обзоре принимает результат и уточняет следующий спринт.</w:t>
      </w:r>
    </w:p>
    <w:p>
      <w:pPr>
        <w:spacing w:after="120"/>
      </w:pPr>
      <w:r>
        <w:t>Уже закрыта задача DPRO-17 по проверке настройки доски: она прошла состояния In Progress и To Verify перед Done. После обнаружения потребности в SMTP-параметрах открыта DPRO-18. Это фиксирует последовательность «выполненная работа → новая зависимость» без заявления о готовности функциональности MVP.</w:t>
      </w:r>
    </w:p>
    <w:p>
      <w:pPr>
        <w:pStyle w:val="Heading1"/>
      </w:pPr>
      <w:r>
        <w:t>6. Отчёты YouTrack и интерпретация</w:t>
      </w:r>
    </w:p>
    <w:p>
      <w:pPr>
        <w:spacing w:after="120"/>
      </w:pPr>
      <w:r>
        <w:t>В разделе Reports созданы встроенные отчёты: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3305"/>
          </w:tcPr>
          <w:p>
            <w:r>
              <w:rPr>
                <w:b/>
              </w:rPr>
              <w:t>Отчёт</w:t>
            </w:r>
          </w:p>
        </w:tc>
        <w:tc>
          <w:tcPr>
            <w:tcW w:type="dxa" w:w="3305"/>
          </w:tcPr>
          <w:p>
            <w:r>
              <w:rPr>
                <w:b/>
              </w:rPr>
              <w:t>ID</w:t>
            </w:r>
          </w:p>
        </w:tc>
        <w:tc>
          <w:tcPr>
            <w:tcW w:type="dxa" w:w="3305"/>
          </w:tcPr>
          <w:p>
            <w:r>
              <w:rPr>
                <w:b/>
              </w:rPr>
              <w:t>Настройка</w:t>
            </w:r>
          </w:p>
        </w:tc>
      </w:tr>
      <w:tr>
        <w:tc>
          <w:tcPr>
            <w:tcW w:type="dxa" w:w="3305"/>
          </w:tcPr>
          <w:p>
            <w:r>
              <w:t>Отчёт по времени</w:t>
            </w:r>
          </w:p>
        </w:tc>
        <w:tc>
          <w:tcPr>
            <w:tcW w:type="dxa" w:w="3305"/>
          </w:tcPr>
          <w:p>
            <w:r>
              <w:t>227-2</w:t>
            </w:r>
          </w:p>
        </w:tc>
        <w:tc>
          <w:tcPr>
            <w:tcW w:type="dxa" w:w="3305"/>
          </w:tcPr>
          <w:p>
            <w:r>
              <w:t>Проект DPRO, только Type: Task</w:t>
            </w:r>
          </w:p>
        </w:tc>
      </w:tr>
      <w:tr>
        <w:tc>
          <w:tcPr>
            <w:tcW w:type="dxa" w:w="3305"/>
          </w:tcPr>
          <w:p>
            <w:r>
              <w:t>Burndown</w:t>
            </w:r>
          </w:p>
        </w:tc>
        <w:tc>
          <w:tcPr>
            <w:tcW w:type="dxa" w:w="3305"/>
          </w:tcPr>
          <w:p>
            <w:r>
              <w:t>565-0</w:t>
            </w:r>
          </w:p>
        </w:tc>
        <w:tc>
          <w:tcPr>
            <w:tcW w:type="dxa" w:w="3305"/>
          </w:tcPr>
          <w:p>
            <w:r>
              <w:t>Проект DPRO, только Type: Task, оценка DPRO Estimation</w:t>
            </w:r>
          </w:p>
        </w:tc>
      </w:tr>
      <w:tr>
        <w:tc>
          <w:tcPr>
            <w:tcW w:type="dxa" w:w="3305"/>
          </w:tcPr>
          <w:p>
            <w:r>
              <w:t>Диаграмма Ганта</w:t>
            </w:r>
          </w:p>
        </w:tc>
        <w:tc>
          <w:tcPr>
            <w:tcW w:type="dxa" w:w="3305"/>
          </w:tcPr>
          <w:p>
            <w:r>
              <w:t>430-2</w:t>
            </w:r>
          </w:p>
        </w:tc>
        <w:tc>
          <w:tcPr>
            <w:tcW w:type="dxa" w:w="3305"/>
          </w:tcPr>
          <w:p>
            <w:r>
              <w:t>Проект DPRO, только Type: Task, оценка DPRO Estimation</w:t>
            </w:r>
          </w:p>
        </w:tc>
      </w:tr>
    </w:tbl>
    <w:p/>
    <w:p>
      <w:pPr>
        <w:spacing w:after="120"/>
      </w:pPr>
      <w:r>
        <w:t>Отчёт по исполнителям приведён ниже как срез задач из YouTrack. Он отражает количество назначенных карточек, а не индивидуальную трудоёмкость: несколько участников могут работать над одной задачей. Эпики исключены, чтобы не считать одну и ту же работу дважды.</w:t>
      </w:r>
    </w:p>
    <w:p>
      <w:r>
        <w:drawing>
          <wp:inline xmlns:a="http://schemas.openxmlformats.org/drawingml/2006/main" xmlns:pic="http://schemas.openxmlformats.org/drawingml/2006/picture">
            <wp:extent cx="5580000" cy="310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e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Задачи по исполнителям</w:t>
      </w:r>
    </w:p>
    <w:p>
      <w:pPr>
        <w:spacing w:after="120"/>
      </w:pPr>
      <w:r>
        <w:t>В burndown плановая линия снижается от 7 500 ч к нулю к завершению S16. Фактическая линия на дату среза остаётся на начальном уровне: продуктовые задачи не закрывались. Это нормальное состояние до старта первого спринта; график не следует выдавать за результат завершённого проекта.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Burndown проекта</w:t>
      </w:r>
    </w:p>
    <w:p>
      <w:pPr>
        <w:spacing w:after="120"/>
      </w:pPr>
      <w:r>
        <w:t>В учёте времени сейчас 0 ч по разработке MVP. Время добавляется по work items после выполнения задач; отсутствие записей не означает нулевую плановую стоимость. Сравнение плана с фактом станет возможным после начала разработки.</w:t>
      </w:r>
    </w:p>
    <w:p>
      <w:r>
        <w:drawing>
          <wp:inline xmlns:a="http://schemas.openxmlformats.org/drawingml/2006/main" xmlns:pic="http://schemas.openxmlformats.org/drawingml/2006/picture">
            <wp:extent cx="5580000" cy="195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Отчёт по времени</w:t>
      </w:r>
    </w:p>
    <w:p>
      <w:pPr>
        <w:spacing w:after="120"/>
      </w:pPr>
      <w:r>
        <w:t>Плановая диаграмма Ганта строится по календарю спринтов и датам релизов. Встроенный отчёт YouTrack создан с полем оценки DPRO Estimation. Для достоверного критического пути потребуется указать зависимости между детальными задачами и уточнить оценки после первых спринтов.</w:t>
      </w:r>
    </w:p>
    <w:p>
      <w:r>
        <w:drawing>
          <wp:inline xmlns:a="http://schemas.openxmlformats.org/drawingml/2006/main" xmlns:pic="http://schemas.openxmlformats.org/drawingml/2006/picture">
            <wp:extent cx="5580000" cy="366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Календарный план и релизы</w:t>
      </w:r>
    </w:p>
    <w:p>
      <w:pPr>
        <w:pStyle w:val="Heading1"/>
      </w:pPr>
      <w:r>
        <w:t>7. Проверка конфигурации и дальнейшая работа</w:t>
      </w:r>
    </w:p>
    <w:p>
      <w:pPr>
        <w:spacing w:after="120"/>
      </w:pPr>
      <w:r>
        <w:t>Проверены создание проекта, доски, 16 спринтов, 3 релизных версий, состав команды, связи задач с эпиками и привязка к спринтам. Проверка связи git-коммита с карточкой должна опираться на запись VCS в YouTrack после синхронизации репозитория. Статистика на дату среза характеризует начало проекта, а не его завершение; итоговые отчёты нужно переснять после S16.</w:t>
      </w:r>
    </w:p>
    <w:p>
      <w:pPr>
        <w:spacing w:after="120"/>
      </w:pPr>
      <w:r>
        <w:t>Следующие работы: настроить SMTP и действительные адреса, реализовать задачи ближайших спринтов в ветках feature/DPRO-N-*, отмечать время и переходы состояний, затем выпустить версии Alpha, Beta и MVP.</w:t>
      </w:r>
    </w:p>
    <w:p>
      <w:pPr>
        <w:pStyle w:val="Heading1"/>
      </w:pPr>
      <w:r>
        <w:t>Источники</w:t>
      </w:r>
    </w:p>
    <w:p>
      <w:pPr>
        <w:spacing w:after="120"/>
      </w:pPr>
      <w:r>
        <w:t>1. Лабораторная работа № 1 — требования и оценка трудоёмкости.</w:t>
      </w:r>
    </w:p>
    <w:p>
      <w:pPr>
        <w:spacing w:after="120"/>
      </w:pPr>
      <w:r>
        <w:t>2. YouTrack: настройка проекта.</w:t>
      </w:r>
    </w:p>
    <w:p>
      <w:pPr>
        <w:spacing w:after="120"/>
      </w:pPr>
      <w:r>
        <w:t>3. YouTrack: типы отчётов.</w:t>
      </w:r>
    </w:p>
    <w:p>
      <w:pPr>
        <w:spacing w:after="120"/>
      </w:pPr>
      <w:r>
        <w:t>4. YouTrack: burndown.</w:t>
      </w:r>
    </w:p>
    <w:p>
      <w:pPr>
        <w:spacing w:after="120"/>
      </w:pPr>
      <w:r>
        <w:t>5. YouTrack: отчёт по времени.</w:t>
      </w:r>
    </w:p>
    <w:sectPr w:rsidR="00FC693F" w:rsidRPr="0006063C" w:rsidSect="00034616">
      <w:pgSz w:w="12240" w:h="15840"/>
      <w:pgMar w:top="1134" w:right="1020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